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2E07C" w14:textId="77777777" w:rsidR="00F30EC8" w:rsidRDefault="00A23912">
      <w:pPr>
        <w:pStyle w:val="P68B1DB1-Normal1"/>
        <w:spacing w:before="2400"/>
        <w:ind w:firstLine="708"/>
        <w:jc w:val="center"/>
      </w:pPr>
      <w:r>
        <w:t>A008</w:t>
      </w:r>
    </w:p>
    <w:p w14:paraId="72BAEDD4" w14:textId="77777777" w:rsidR="00F30EC8" w:rsidRDefault="00A23912">
      <w:pPr>
        <w:pStyle w:val="P68B1DB1-Normal1"/>
        <w:spacing w:before="120" w:after="120"/>
        <w:jc w:val="center"/>
      </w:pPr>
      <w:r>
        <w:t xml:space="preserve">Invoicing of auditors’ services </w:t>
      </w:r>
    </w:p>
    <w:p w14:paraId="0842D6BB" w14:textId="77777777" w:rsidR="00F30EC8" w:rsidRDefault="00A23912">
      <w:pPr>
        <w:pStyle w:val="P68B1DB1-Normal1"/>
        <w:spacing w:before="120" w:after="1800"/>
        <w:jc w:val="center"/>
      </w:pPr>
      <w:r>
        <w:t>Accreditation Fees</w:t>
      </w:r>
      <w:bookmarkStart w:id="0" w:name="OLE_LINK3"/>
      <w:bookmarkStart w:id="1" w:name="OLE_LINK4"/>
      <w:r>
        <w:t xml:space="preserve"> </w:t>
      </w:r>
    </w:p>
    <w:p w14:paraId="07346907" w14:textId="0888D105" w:rsidR="00F30EC8" w:rsidRDefault="00A23912">
      <w:pPr>
        <w:pStyle w:val="P68B1DB1-Normal2"/>
        <w:spacing w:before="120" w:after="1800"/>
        <w:jc w:val="center"/>
        <w:rPr>
          <w:b/>
        </w:rPr>
      </w:pPr>
      <w:r>
        <w:t xml:space="preserve">Amendments: </w:t>
      </w:r>
      <w:r w:rsidR="00BE04E2">
        <w:t>p. 2; 3</w:t>
      </w:r>
    </w:p>
    <w:bookmarkEnd w:id="0"/>
    <w:bookmarkEnd w:id="1"/>
    <w:p w14:paraId="00ADE1A7" w14:textId="77777777" w:rsidR="00F30EC8" w:rsidRDefault="00A23912">
      <w:pPr>
        <w:pStyle w:val="P68B1DB1-Normal2"/>
        <w:jc w:val="right"/>
      </w:pPr>
      <w:r>
        <w:t>South Lane Tower I</w:t>
      </w:r>
    </w:p>
    <w:p w14:paraId="29B6684F" w14:textId="77777777" w:rsidR="00F30EC8" w:rsidRDefault="00A23912">
      <w:pPr>
        <w:pStyle w:val="P68B1DB1-Normal2"/>
        <w:jc w:val="right"/>
      </w:pPr>
      <w:r>
        <w:t>1, Avenue du Swing</w:t>
      </w:r>
    </w:p>
    <w:p w14:paraId="55CC71B8" w14:textId="77777777" w:rsidR="00F30EC8" w:rsidRPr="001D79EE" w:rsidRDefault="00A23912">
      <w:pPr>
        <w:pStyle w:val="P68B1DB1-Normal2"/>
        <w:jc w:val="right"/>
        <w:rPr>
          <w:lang w:val="fr-FR"/>
        </w:rPr>
      </w:pPr>
      <w:r w:rsidRPr="001D79EE">
        <w:rPr>
          <w:lang w:val="fr-FR"/>
        </w:rPr>
        <w:t>L-4367 Belvaux</w:t>
      </w:r>
    </w:p>
    <w:p w14:paraId="1F338F14" w14:textId="77777777" w:rsidR="00F30EC8" w:rsidRPr="001D79EE" w:rsidRDefault="00A23912">
      <w:pPr>
        <w:pStyle w:val="P68B1DB1-Normal2"/>
        <w:jc w:val="right"/>
        <w:rPr>
          <w:lang w:val="fr-FR"/>
        </w:rPr>
      </w:pPr>
      <w:r w:rsidRPr="001D79EE">
        <w:rPr>
          <w:lang w:val="fr-FR"/>
        </w:rPr>
        <w:t>Tel.: (+ 352) 2477 4360</w:t>
      </w:r>
    </w:p>
    <w:p w14:paraId="1804AB5D" w14:textId="77777777" w:rsidR="00F30EC8" w:rsidRPr="001D79EE" w:rsidRDefault="00A23912">
      <w:pPr>
        <w:pStyle w:val="P68B1DB1-Normal2"/>
        <w:jc w:val="right"/>
        <w:rPr>
          <w:lang w:val="fr-FR"/>
        </w:rPr>
      </w:pPr>
      <w:r w:rsidRPr="001D79EE">
        <w:rPr>
          <w:lang w:val="fr-FR"/>
        </w:rPr>
        <w:t>Fax: (+ 352) 2479 4360</w:t>
      </w:r>
    </w:p>
    <w:p w14:paraId="062ED200" w14:textId="2B68F4FC" w:rsidR="00F30EC8" w:rsidRPr="001D79EE" w:rsidRDefault="00BE04E2">
      <w:pPr>
        <w:jc w:val="right"/>
        <w:rPr>
          <w:rFonts w:ascii="Arial" w:hAnsi="Arial" w:cs="Arial"/>
          <w:lang w:val="fr-FR"/>
        </w:rPr>
      </w:pPr>
      <w:hyperlink r:id="rId8" w:history="1">
        <w:r w:rsidR="00A23912" w:rsidRPr="001D79EE">
          <w:rPr>
            <w:rStyle w:val="Hyperlink"/>
            <w:rFonts w:ascii="Arial" w:hAnsi="Arial" w:cs="Arial"/>
            <w:u w:val="none"/>
            <w:lang w:val="fr-FR"/>
          </w:rPr>
          <w:t>olas@ilnas.etat.lu</w:t>
        </w:r>
      </w:hyperlink>
    </w:p>
    <w:p w14:paraId="4D3AFADA" w14:textId="748B2AD4" w:rsidR="00F30EC8" w:rsidRPr="00BE04E2" w:rsidRDefault="00BE04E2">
      <w:pPr>
        <w:spacing w:after="1800"/>
        <w:jc w:val="right"/>
        <w:rPr>
          <w:rFonts w:ascii="Arial" w:hAnsi="Arial" w:cs="Arial"/>
          <w:lang w:val="en-US"/>
        </w:rPr>
      </w:pPr>
      <w:hyperlink r:id="rId9" w:history="1">
        <w:r w:rsidR="00A23912" w:rsidRPr="00BE04E2">
          <w:rPr>
            <w:rStyle w:val="Hyperlink"/>
            <w:rFonts w:ascii="Arial" w:hAnsi="Arial" w:cs="Arial"/>
            <w:u w:val="none"/>
            <w:lang w:val="en-US"/>
          </w:rPr>
          <w:t>www.portail-qualite.lu</w:t>
        </w:r>
      </w:hyperlink>
    </w:p>
    <w:p w14:paraId="6AB66784" w14:textId="77777777" w:rsidR="00F30EC8" w:rsidRPr="00BE04E2" w:rsidRDefault="00A23912">
      <w:pPr>
        <w:pStyle w:val="P68B1DB1-Normal2"/>
        <w:rPr>
          <w:lang w:val="en-US"/>
        </w:rPr>
      </w:pPr>
      <w:r w:rsidRPr="00BE04E2">
        <w:rPr>
          <w:lang w:val="en-US"/>
        </w:rPr>
        <w:br w:type="page"/>
      </w:r>
    </w:p>
    <w:p w14:paraId="72AE297D" w14:textId="6C3901F3" w:rsidR="00F30EC8" w:rsidRDefault="00A23912">
      <w:pPr>
        <w:pStyle w:val="P68B1DB1-Normal3"/>
        <w:spacing w:after="120"/>
      </w:pPr>
      <w:r>
        <w:lastRenderedPageBreak/>
        <w:t>Explanatory note for invoicing assessments cost</w:t>
      </w:r>
    </w:p>
    <w:p w14:paraId="1E7A87E3" w14:textId="51296DFC" w:rsidR="00F30EC8" w:rsidRDefault="00A23912">
      <w:pPr>
        <w:pStyle w:val="P68B1DB1-Normal4"/>
        <w:spacing w:after="120"/>
        <w:jc w:val="both"/>
      </w:pPr>
      <w:r>
        <w:t xml:space="preserve">Services and </w:t>
      </w:r>
      <w:r w:rsidR="004A13C6">
        <w:t>costs</w:t>
      </w:r>
      <w:r>
        <w:t xml:space="preserve"> to be invoiced to OLAS:</w:t>
      </w:r>
    </w:p>
    <w:p w14:paraId="0C11F119" w14:textId="1C81CBB6" w:rsidR="00F30EC8" w:rsidRDefault="004A13C6">
      <w:pPr>
        <w:pStyle w:val="P68B1DB1-Normal4"/>
        <w:spacing w:after="120"/>
        <w:jc w:val="both"/>
      </w:pPr>
      <w:r>
        <w:t>Assessment</w:t>
      </w:r>
      <w:r w:rsidR="00A23912">
        <w:t xml:space="preserve"> services </w:t>
      </w:r>
      <w:r>
        <w:t>must</w:t>
      </w:r>
      <w:r w:rsidR="00A23912">
        <w:t xml:space="preserve"> </w:t>
      </w:r>
      <w:r w:rsidR="00A23912">
        <w:rPr>
          <w:b/>
        </w:rPr>
        <w:t>be invoiced to OLAS</w:t>
      </w:r>
      <w:r w:rsidR="00A23912">
        <w:t xml:space="preserve"> considering the </w:t>
      </w:r>
      <w:r>
        <w:t xml:space="preserve">cost </w:t>
      </w:r>
      <w:r w:rsidR="00A23912">
        <w:t xml:space="preserve">estimate prepared by the OLAS </w:t>
      </w:r>
      <w:r>
        <w:t>a</w:t>
      </w:r>
      <w:r w:rsidR="00A23912">
        <w:t xml:space="preserve">ccreditation </w:t>
      </w:r>
      <w:r>
        <w:t>manager</w:t>
      </w:r>
      <w:r w:rsidR="00A23912">
        <w:t>.</w:t>
      </w:r>
    </w:p>
    <w:p w14:paraId="275B0DA5" w14:textId="752007A0" w:rsidR="00F30EC8" w:rsidRDefault="00A23912">
      <w:pPr>
        <w:pStyle w:val="P68B1DB1-Normal4"/>
        <w:spacing w:after="120"/>
        <w:jc w:val="both"/>
      </w:pPr>
      <w:r>
        <w:t xml:space="preserve">A flat-rate travel time allowance of EUR 200 per </w:t>
      </w:r>
      <w:r w:rsidR="004A13C6">
        <w:t>assessor</w:t>
      </w:r>
      <w:r>
        <w:t xml:space="preserve"> and </w:t>
      </w:r>
      <w:r w:rsidR="004A13C6">
        <w:t>assessment</w:t>
      </w:r>
      <w:r>
        <w:t xml:space="preserve"> shall </w:t>
      </w:r>
      <w:r>
        <w:rPr>
          <w:b/>
        </w:rPr>
        <w:t>be charged to OLAS</w:t>
      </w:r>
      <w:r>
        <w:t xml:space="preserve">. This fee does not apply to a remote </w:t>
      </w:r>
      <w:r w:rsidR="004A13C6">
        <w:t>assessment</w:t>
      </w:r>
      <w:r>
        <w:t>.</w:t>
      </w:r>
    </w:p>
    <w:p w14:paraId="6B274A4E" w14:textId="6809558E" w:rsidR="00F30EC8" w:rsidRDefault="00A23912">
      <w:pPr>
        <w:pStyle w:val="P68B1DB1-Normal4"/>
        <w:spacing w:after="120"/>
        <w:jc w:val="both"/>
      </w:pPr>
      <w:r>
        <w:t xml:space="preserve">The kilometric cost of travelling by private car is </w:t>
      </w:r>
      <w:r>
        <w:rPr>
          <w:b/>
        </w:rPr>
        <w:t>to be charged to OLAS</w:t>
      </w:r>
      <w:r>
        <w:t xml:space="preserve"> </w:t>
      </w:r>
      <w:r w:rsidR="004A13C6">
        <w:t>at the cost of</w:t>
      </w:r>
      <w:r>
        <w:rPr>
          <w:color w:val="0000FF"/>
        </w:rPr>
        <w:t xml:space="preserve"> </w:t>
      </w:r>
      <w:r w:rsidRPr="004A13C6">
        <w:rPr>
          <w:color w:val="0000FF"/>
        </w:rPr>
        <w:t>0.30</w:t>
      </w:r>
      <w:r w:rsidR="004A13C6" w:rsidRPr="004A13C6">
        <w:rPr>
          <w:color w:val="0000FF"/>
        </w:rPr>
        <w:t>€</w:t>
      </w:r>
      <w:r w:rsidRPr="004A13C6">
        <w:rPr>
          <w:color w:val="0000FF"/>
        </w:rPr>
        <w:t>/km</w:t>
      </w:r>
      <w:r>
        <w:t xml:space="preserve">. Expenses and accessories relating to travel by car, such as motorway tolls, parking costs, shall </w:t>
      </w:r>
      <w:r>
        <w:rPr>
          <w:color w:val="0000FF"/>
        </w:rPr>
        <w:t>be reimbursed</w:t>
      </w:r>
      <w:r>
        <w:t xml:space="preserve"> </w:t>
      </w:r>
      <w:r>
        <w:rPr>
          <w:color w:val="0000FF"/>
        </w:rPr>
        <w:t>on presentation of supporting documents</w:t>
      </w:r>
      <w:r>
        <w:t>. The following shall not be regarded as ancillary costs: taxed warnings, repair costs, etc.</w:t>
      </w:r>
    </w:p>
    <w:p w14:paraId="5D5A8A98" w14:textId="79D1029A" w:rsidR="00F30EC8" w:rsidRDefault="00A23912">
      <w:pPr>
        <w:pStyle w:val="P68B1DB1-Normal4"/>
        <w:spacing w:after="120"/>
        <w:jc w:val="both"/>
      </w:pPr>
      <w:r>
        <w:t>Travel by train or air shall</w:t>
      </w:r>
      <w:r>
        <w:rPr>
          <w:b/>
        </w:rPr>
        <w:t xml:space="preserve"> be charged to OLAS</w:t>
      </w:r>
      <w:r>
        <w:t xml:space="preserve"> at the rate of a 1</w:t>
      </w:r>
      <w:r w:rsidRPr="004A13C6">
        <w:rPr>
          <w:vertAlign w:val="superscript"/>
        </w:rPr>
        <w:t>st</w:t>
      </w:r>
      <w:r w:rsidR="004A13C6">
        <w:t xml:space="preserve"> </w:t>
      </w:r>
      <w:r w:rsidRPr="004A13C6">
        <w:t>class</w:t>
      </w:r>
      <w:r>
        <w:t xml:space="preserve"> railway ticket respectively at the price of an air ticket that is in the economy, e.g., apex and superapex rates. Incidental expenses related to travel by train or plane such as taxi, bus, etc. shall </w:t>
      </w:r>
      <w:r>
        <w:rPr>
          <w:color w:val="0000FF"/>
        </w:rPr>
        <w:t>be reimbursed on presentation of supporting documents</w:t>
      </w:r>
      <w:r>
        <w:t>.</w:t>
      </w:r>
    </w:p>
    <w:p w14:paraId="35EA7EAA" w14:textId="59FAD3B7" w:rsidR="00F30EC8" w:rsidRDefault="00A23912">
      <w:pPr>
        <w:pStyle w:val="P68B1DB1-BodyTextIndent5"/>
        <w:spacing w:after="120"/>
        <w:ind w:left="0"/>
        <w:jc w:val="both"/>
        <w:rPr>
          <w:i/>
        </w:rPr>
      </w:pPr>
      <w:r>
        <w:t xml:space="preserve">Hotel costs (including breakfast) shall </w:t>
      </w:r>
      <w:r>
        <w:rPr>
          <w:b/>
        </w:rPr>
        <w:t>be charged to OLAS</w:t>
      </w:r>
      <w:r>
        <w:t xml:space="preserve"> at a maximum price of EUR </w:t>
      </w:r>
      <w:proofErr w:type="gramStart"/>
      <w:r w:rsidR="00BE04E2" w:rsidRPr="00BE04E2">
        <w:rPr>
          <w:u w:val="single"/>
        </w:rPr>
        <w:t>220</w:t>
      </w:r>
      <w:r w:rsidR="00BE04E2">
        <w:t xml:space="preserve">  </w:t>
      </w:r>
      <w:r w:rsidRPr="00BE04E2">
        <w:rPr>
          <w:strike/>
        </w:rPr>
        <w:t>200</w:t>
      </w:r>
      <w:proofErr w:type="gramEnd"/>
      <w:r>
        <w:t xml:space="preserve"> for a hotel in Luxembourg</w:t>
      </w:r>
      <w:r w:rsidR="00BE04E2" w:rsidRPr="00BE04E2">
        <w:rPr>
          <w:strike/>
        </w:rPr>
        <w:t>.</w:t>
      </w:r>
      <w:r w:rsidRPr="00BE04E2">
        <w:rPr>
          <w:strike/>
        </w:rPr>
        <w:t xml:space="preserve"> in accordance with Article 2 of </w:t>
      </w:r>
      <w:r w:rsidRPr="00BE04E2">
        <w:rPr>
          <w:i/>
          <w:strike/>
        </w:rPr>
        <w:t>the Government in Council Regulation of 2 December 2022 fixing the allowances provided for in Articles 16(1), 18 and 20(1) of the Grand Ducal Regulation of 14 June 2015 on travel and subsistence expenses and on removal allowances for civil servants and employees of the State</w:t>
      </w:r>
      <w:r>
        <w:t>. They shall be reimbursed on presentation of supporting documents.</w:t>
      </w:r>
    </w:p>
    <w:p w14:paraId="3BD91CB2" w14:textId="627B98D9" w:rsidR="00F30EC8" w:rsidRPr="00BE04E2" w:rsidRDefault="00A23912">
      <w:pPr>
        <w:pStyle w:val="P68B1DB1-BodyTextIndent5"/>
        <w:spacing w:after="120"/>
        <w:ind w:left="0"/>
        <w:jc w:val="both"/>
        <w:rPr>
          <w:strike/>
        </w:rPr>
      </w:pPr>
      <w:r>
        <w:t xml:space="preserve">A </w:t>
      </w:r>
      <w:r w:rsidR="00BE04E2" w:rsidRPr="00BE04E2">
        <w:rPr>
          <w:u w:val="single"/>
        </w:rPr>
        <w:t>daily</w:t>
      </w:r>
      <w:r w:rsidR="00BE04E2">
        <w:t xml:space="preserve"> </w:t>
      </w:r>
      <w:r>
        <w:t xml:space="preserve">flat-rate </w:t>
      </w:r>
      <w:r w:rsidRPr="00BE04E2">
        <w:rPr>
          <w:strike/>
        </w:rPr>
        <w:t>meal allowance</w:t>
      </w:r>
      <w:r>
        <w:t xml:space="preserve"> </w:t>
      </w:r>
      <w:r>
        <w:rPr>
          <w:b/>
        </w:rPr>
        <w:t>shall be charged to OLAS</w:t>
      </w:r>
      <w:r>
        <w:t xml:space="preserve"> in the </w:t>
      </w:r>
      <w:r>
        <w:rPr>
          <w:color w:val="0000FF"/>
        </w:rPr>
        <w:t>amount of EUR 30 per half-day assessment</w:t>
      </w:r>
      <w:r>
        <w:t xml:space="preserve"> </w:t>
      </w:r>
      <w:r w:rsidRPr="00BE04E2">
        <w:rPr>
          <w:strike/>
        </w:rPr>
        <w:t xml:space="preserve">following Article 2 of </w:t>
      </w:r>
      <w:r w:rsidRPr="00BE04E2">
        <w:rPr>
          <w:i/>
          <w:strike/>
        </w:rPr>
        <w:t>the Government in Council Regulation of 2 December 2022 fixing the allowances provided for in Articles 16(1), 18 and 20(1) of the Grand-Ducal Regulation of 14 June 2015 on travel and subsistence expenses and on removal allowances for civil servants and employees of the State.</w:t>
      </w:r>
      <w:r w:rsidRPr="00BE04E2">
        <w:rPr>
          <w:strike/>
        </w:rPr>
        <w:t xml:space="preserve"> The meal allowance is allocated for each half-day, provided that the meal expenses are not directly paid by the client. The meal package does not apply to a </w:t>
      </w:r>
      <w:r w:rsidR="001D79EE" w:rsidRPr="00BE04E2">
        <w:rPr>
          <w:strike/>
        </w:rPr>
        <w:t>remote assessment</w:t>
      </w:r>
      <w:r w:rsidRPr="00BE04E2">
        <w:rPr>
          <w:strike/>
        </w:rPr>
        <w:t>.</w:t>
      </w:r>
    </w:p>
    <w:p w14:paraId="5519AB49" w14:textId="2447DF2D" w:rsidR="00F30EC8" w:rsidRDefault="00A23912">
      <w:pPr>
        <w:pStyle w:val="P68B1DB1-Normal3"/>
        <w:spacing w:line="276" w:lineRule="auto"/>
        <w:jc w:val="both"/>
      </w:pPr>
      <w:r>
        <w:t>Drawing up an invoice </w:t>
      </w:r>
    </w:p>
    <w:p w14:paraId="5661925C" w14:textId="339E1637" w:rsidR="00F30EC8" w:rsidRDefault="00A23912">
      <w:pPr>
        <w:pStyle w:val="P68B1DB1-BodyText26"/>
        <w:spacing w:line="276" w:lineRule="auto"/>
      </w:pPr>
      <w:r w:rsidRPr="00BE04E2">
        <w:rPr>
          <w:strike/>
        </w:rPr>
        <w:t>From now on,</w:t>
      </w:r>
      <w:r>
        <w:t xml:space="preserve"> </w:t>
      </w:r>
      <w:r w:rsidR="00BE04E2">
        <w:t>A</w:t>
      </w:r>
      <w:r w:rsidR="00676466">
        <w:t>ssessors</w:t>
      </w:r>
      <w:r>
        <w:t xml:space="preserve"> are asked to send invoices in accordance with the rules in force in your respective countries, on which they can incorporate all fees to be charged to OLAS.</w:t>
      </w:r>
    </w:p>
    <w:p w14:paraId="132E9A74" w14:textId="75FB2908" w:rsidR="00F30EC8" w:rsidRDefault="00A23912">
      <w:pPr>
        <w:pStyle w:val="P68B1DB1-BodyText26"/>
        <w:spacing w:after="0" w:line="240" w:lineRule="auto"/>
      </w:pPr>
      <w:r>
        <w:t>For those who are unfamiliar with drawing up an invoice, the necessary information as well as compliant models are available on the internet.</w:t>
      </w:r>
    </w:p>
    <w:p w14:paraId="38E83B61" w14:textId="403AC44A" w:rsidR="00F30EC8" w:rsidRDefault="00F30EC8">
      <w:pPr>
        <w:pStyle w:val="BodyText2"/>
        <w:spacing w:after="0" w:line="240" w:lineRule="auto"/>
        <w:rPr>
          <w:rFonts w:ascii="Arial" w:hAnsi="Arial" w:cs="Arial"/>
          <w:sz w:val="22"/>
        </w:rPr>
      </w:pPr>
    </w:p>
    <w:p w14:paraId="4E5304E3" w14:textId="5B502DC5" w:rsidR="00F30EC8" w:rsidRDefault="00A23912">
      <w:pPr>
        <w:pStyle w:val="P68B1DB1-Normal3"/>
        <w:jc w:val="both"/>
      </w:pPr>
      <w:r>
        <w:t>EFacting B2G from 18</w:t>
      </w:r>
      <w:r w:rsidRPr="00A23912">
        <w:rPr>
          <w:vertAlign w:val="superscript"/>
        </w:rPr>
        <w:t>th</w:t>
      </w:r>
      <w:r>
        <w:t xml:space="preserve"> of March 2023</w:t>
      </w:r>
    </w:p>
    <w:p w14:paraId="19E36E5D" w14:textId="77777777" w:rsidR="00F30EC8" w:rsidRDefault="00F30EC8">
      <w:pPr>
        <w:jc w:val="both"/>
        <w:rPr>
          <w:rFonts w:ascii="Arial" w:hAnsi="Arial" w:cs="Arial"/>
          <w:sz w:val="22"/>
        </w:rPr>
      </w:pPr>
    </w:p>
    <w:p w14:paraId="4EFD6B6C" w14:textId="7CE36742" w:rsidR="00F30EC8" w:rsidRDefault="00A23912">
      <w:pPr>
        <w:jc w:val="both"/>
        <w:rPr>
          <w:rFonts w:ascii="Arial" w:hAnsi="Arial" w:cs="Arial"/>
          <w:b/>
          <w:sz w:val="20"/>
        </w:rPr>
      </w:pPr>
      <w:r>
        <w:rPr>
          <w:rFonts w:ascii="Arial" w:hAnsi="Arial" w:cs="Arial"/>
          <w:sz w:val="22"/>
        </w:rPr>
        <w:t>As an economic operator performing works, providing products or providing services for OLAS, all suppliers (assessors and others) are legally obliged to send electronic invoices in accordance with the legal obligations laid down in the</w:t>
      </w:r>
      <w:r>
        <w:rPr>
          <w:rStyle w:val="Strong"/>
          <w:rFonts w:ascii="Arial" w:hAnsi="Arial" w:cs="Arial"/>
          <w:sz w:val="20"/>
        </w:rPr>
        <w:t xml:space="preserve"> </w:t>
      </w:r>
      <w:hyperlink r:id="rId10" w:tooltip="Loi du 16 mai 2019 relative à la facturation électronique dans le cadre des marchés publics et des contrats de concession (texte consolidé) " w:history="1">
        <w:r>
          <w:rPr>
            <w:rStyle w:val="Hyperlink"/>
            <w:rFonts w:ascii="Arial" w:hAnsi="Arial" w:cs="Arial"/>
            <w:b/>
            <w:sz w:val="20"/>
          </w:rPr>
          <w:t>amended Law of 16 May 2019 on electronic invoicing in the context of public contracts and concession contracts (consolidated text)</w:t>
        </w:r>
      </w:hyperlink>
      <w:r>
        <w:rPr>
          <w:rFonts w:ascii="Arial" w:hAnsi="Arial" w:cs="Arial"/>
          <w:b/>
          <w:sz w:val="20"/>
          <w:u w:val="single"/>
        </w:rPr>
        <w:t>.</w:t>
      </w:r>
    </w:p>
    <w:p w14:paraId="6B0EE61F" w14:textId="77777777" w:rsidR="00F30EC8" w:rsidRDefault="00F30EC8">
      <w:pPr>
        <w:jc w:val="both"/>
        <w:rPr>
          <w:rFonts w:ascii="Arial" w:hAnsi="Arial" w:cs="Arial"/>
          <w:sz w:val="20"/>
        </w:rPr>
      </w:pPr>
    </w:p>
    <w:p w14:paraId="48BD0985" w14:textId="77777777" w:rsidR="00F30EC8" w:rsidRDefault="00F30EC8">
      <w:pPr>
        <w:jc w:val="both"/>
        <w:rPr>
          <w:rFonts w:ascii="Arial" w:hAnsi="Arial" w:cs="Arial"/>
          <w:sz w:val="22"/>
        </w:rPr>
      </w:pPr>
    </w:p>
    <w:p w14:paraId="359F35F0" w14:textId="52417BAD" w:rsidR="00F30EC8" w:rsidRDefault="00A23912">
      <w:pPr>
        <w:pStyle w:val="P68B1DB1-Normal4"/>
        <w:jc w:val="both"/>
      </w:pPr>
      <w:r>
        <w:t>The obligation of economic operators to invoice electronically shall apply from 18</w:t>
      </w:r>
      <w:r w:rsidRPr="00A23912">
        <w:rPr>
          <w:vertAlign w:val="superscript"/>
        </w:rPr>
        <w:t>th</w:t>
      </w:r>
      <w:r>
        <w:t xml:space="preserve"> of March 2023. No conventional invoice (paper format, pdf, etc.) is accepted after this date.</w:t>
      </w:r>
    </w:p>
    <w:p w14:paraId="33508267" w14:textId="023151B2" w:rsidR="00F30EC8" w:rsidRDefault="00A23912">
      <w:pPr>
        <w:pStyle w:val="P68B1DB1-Default7"/>
      </w:pPr>
      <w:r>
        <w:t xml:space="preserve">Only compliant electronic invoices (XML file) </w:t>
      </w:r>
      <w:r w:rsidR="00676466">
        <w:t>are</w:t>
      </w:r>
      <w:r>
        <w:t xml:space="preserve"> accepted.</w:t>
      </w:r>
    </w:p>
    <w:p w14:paraId="376341B4" w14:textId="77777777" w:rsidR="00F30EC8" w:rsidRDefault="00F30EC8">
      <w:pPr>
        <w:pStyle w:val="Default"/>
        <w:rPr>
          <w:rFonts w:ascii="Arial" w:hAnsi="Arial" w:cs="Arial"/>
          <w:color w:val="auto"/>
          <w:sz w:val="22"/>
        </w:rPr>
      </w:pPr>
    </w:p>
    <w:p w14:paraId="32A77DCA" w14:textId="17231181" w:rsidR="00F30EC8" w:rsidRDefault="00A23912">
      <w:pPr>
        <w:pStyle w:val="P68B1DB1-Default7"/>
      </w:pPr>
      <w:r>
        <w:t>Transmission options:</w:t>
      </w:r>
    </w:p>
    <w:p w14:paraId="5E917616" w14:textId="35837997" w:rsidR="00F30EC8" w:rsidRDefault="00A23912">
      <w:pPr>
        <w:pStyle w:val="Default"/>
        <w:numPr>
          <w:ilvl w:val="0"/>
          <w:numId w:val="45"/>
        </w:numPr>
        <w:rPr>
          <w:rFonts w:ascii="Arial" w:hAnsi="Arial" w:cs="Arial"/>
          <w:color w:val="auto"/>
          <w:sz w:val="22"/>
        </w:rPr>
      </w:pPr>
      <w:r>
        <w:rPr>
          <w:rFonts w:ascii="Arial" w:hAnsi="Arial" w:cs="Arial"/>
          <w:color w:val="auto"/>
          <w:sz w:val="22"/>
        </w:rPr>
        <w:lastRenderedPageBreak/>
        <w:t xml:space="preserve">Via </w:t>
      </w:r>
      <w:proofErr w:type="spellStart"/>
      <w:r>
        <w:rPr>
          <w:rFonts w:ascii="Arial" w:hAnsi="Arial" w:cs="Arial"/>
          <w:color w:val="auto"/>
          <w:sz w:val="22"/>
        </w:rPr>
        <w:t>Peppol</w:t>
      </w:r>
      <w:proofErr w:type="spellEnd"/>
      <w:r>
        <w:rPr>
          <w:rFonts w:ascii="Arial" w:hAnsi="Arial" w:cs="Arial"/>
          <w:color w:val="auto"/>
          <w:sz w:val="22"/>
        </w:rPr>
        <w:t xml:space="preserve"> </w:t>
      </w:r>
      <w:r>
        <w:rPr>
          <w:rFonts w:ascii="Arial" w:hAnsi="Arial" w:cs="Arial"/>
          <w:color w:val="92B4FF"/>
          <w:sz w:val="22"/>
        </w:rPr>
        <w:t>(</w:t>
      </w:r>
      <w:hyperlink r:id="rId11" w:history="1">
        <w:r>
          <w:rPr>
            <w:rStyle w:val="Hyperlink"/>
            <w:rFonts w:ascii="Arial" w:hAnsi="Arial" w:cs="Arial"/>
            <w:sz w:val="22"/>
          </w:rPr>
          <w:t>Pan European Public Procurement OnLine</w:t>
        </w:r>
      </w:hyperlink>
      <w:r>
        <w:rPr>
          <w:rFonts w:ascii="Arial" w:hAnsi="Arial" w:cs="Arial"/>
          <w:color w:val="92B4FF"/>
          <w:sz w:val="22"/>
        </w:rPr>
        <w:t>)</w:t>
      </w:r>
      <w:r>
        <w:rPr>
          <w:color w:val="92B4FF"/>
          <w:sz w:val="22"/>
        </w:rPr>
        <w:t xml:space="preserve"> </w:t>
      </w:r>
      <w:r>
        <w:rPr>
          <w:rFonts w:ascii="Arial" w:hAnsi="Arial" w:cs="Arial"/>
          <w:color w:val="auto"/>
          <w:sz w:val="22"/>
        </w:rPr>
        <w:t>or</w:t>
      </w:r>
    </w:p>
    <w:p w14:paraId="0D6C23AE" w14:textId="2EF94EB0" w:rsidR="00F30EC8" w:rsidRDefault="00A23912">
      <w:pPr>
        <w:pStyle w:val="P68B1DB1-Default7"/>
        <w:numPr>
          <w:ilvl w:val="0"/>
          <w:numId w:val="45"/>
        </w:numPr>
      </w:pPr>
      <w:r>
        <w:t>by one of the 2 types of online forms available on MyGuichet.lu (without or with authentication with a Luxtrust certificate or similar)</w:t>
      </w:r>
    </w:p>
    <w:p w14:paraId="00A155EE" w14:textId="22392AFF" w:rsidR="00F30EC8" w:rsidRDefault="00A23912">
      <w:pPr>
        <w:pStyle w:val="P68B1DB1-Normal2"/>
        <w:jc w:val="both"/>
      </w:pPr>
      <w:r>
        <w:t xml:space="preserve">   </w:t>
      </w:r>
    </w:p>
    <w:p w14:paraId="617DFA20" w14:textId="4BE0258E" w:rsidR="00F30EC8" w:rsidRPr="00BE04E2" w:rsidRDefault="00A23912">
      <w:pPr>
        <w:pStyle w:val="P68B1DB1-BodyText26"/>
        <w:spacing w:after="0" w:line="240" w:lineRule="auto"/>
        <w:rPr>
          <w:u w:val="single"/>
        </w:rPr>
      </w:pPr>
      <w:r>
        <w:t>In case of registration of an invoice without authentication via Guichet.lu, OLAS</w:t>
      </w:r>
      <w:r w:rsidR="00BE04E2">
        <w:t xml:space="preserve"> </w:t>
      </w:r>
      <w:proofErr w:type="spellStart"/>
      <w:r w:rsidR="00BE04E2">
        <w:t>tansmits</w:t>
      </w:r>
      <w:proofErr w:type="spellEnd"/>
      <w:r>
        <w:t xml:space="preserve"> </w:t>
      </w:r>
      <w:r w:rsidRPr="00BE04E2">
        <w:rPr>
          <w:strike/>
        </w:rPr>
        <w:t>makes</w:t>
      </w:r>
      <w:r>
        <w:t xml:space="preserve"> </w:t>
      </w:r>
      <w:r w:rsidRPr="00BE04E2">
        <w:rPr>
          <w:strike/>
        </w:rPr>
        <w:t>available</w:t>
      </w:r>
      <w:r>
        <w:t xml:space="preserve"> unique codes (OTPs) on request</w:t>
      </w:r>
      <w:r w:rsidR="00BE04E2">
        <w:t xml:space="preserve"> </w:t>
      </w:r>
      <w:bookmarkStart w:id="2" w:name="_GoBack"/>
      <w:r w:rsidR="00BE04E2" w:rsidRPr="00BE04E2">
        <w:rPr>
          <w:u w:val="single"/>
        </w:rPr>
        <w:t>after having pre-verified a proposal of this invoice</w:t>
      </w:r>
      <w:r w:rsidRPr="00BE04E2">
        <w:rPr>
          <w:u w:val="single"/>
        </w:rPr>
        <w:t>.</w:t>
      </w:r>
    </w:p>
    <w:bookmarkEnd w:id="2"/>
    <w:p w14:paraId="33BC76E5" w14:textId="6029EEBB" w:rsidR="00F30EC8" w:rsidRDefault="00F30EC8">
      <w:pPr>
        <w:pStyle w:val="BodyText2"/>
        <w:spacing w:after="0" w:line="240" w:lineRule="auto"/>
        <w:rPr>
          <w:rFonts w:ascii="Arial" w:hAnsi="Arial" w:cs="Arial"/>
          <w:sz w:val="22"/>
        </w:rPr>
      </w:pPr>
    </w:p>
    <w:p w14:paraId="17A4C371" w14:textId="77777777" w:rsidR="00F30EC8" w:rsidRDefault="00A23912">
      <w:pPr>
        <w:pStyle w:val="P68B1DB1-BodyText26"/>
        <w:spacing w:after="0" w:line="240" w:lineRule="auto"/>
      </w:pPr>
      <w:r>
        <w:t>Namely/to enter or choose from the list of proposed identifiers:</w:t>
      </w:r>
    </w:p>
    <w:p w14:paraId="0CA0FD94" w14:textId="58D3723F" w:rsidR="00F30EC8" w:rsidRDefault="00A23912">
      <w:pPr>
        <w:pStyle w:val="P68B1DB1-BodyText26"/>
        <w:spacing w:after="0" w:line="240" w:lineRule="auto"/>
      </w:pPr>
      <w:r>
        <w:t>ILNAS/OLAS public body identifier: LU22959463</w:t>
      </w:r>
    </w:p>
    <w:p w14:paraId="2F8219BA" w14:textId="3292B56D" w:rsidR="00F30EC8" w:rsidRDefault="00A23912">
      <w:pPr>
        <w:pStyle w:val="P68B1DB1-BodyText26"/>
        <w:spacing w:after="0" w:line="240" w:lineRule="auto"/>
      </w:pPr>
      <w:r>
        <w:t>PEPPOL (EndpointID): 9938</w:t>
      </w:r>
    </w:p>
    <w:p w14:paraId="4C3C2A41" w14:textId="460574B9" w:rsidR="00F30EC8" w:rsidRDefault="00A23912">
      <w:pPr>
        <w:pStyle w:val="P68B1DB1-BodyText26"/>
        <w:spacing w:after="0" w:line="240" w:lineRule="auto"/>
      </w:pPr>
      <w:r>
        <w:t>VAT</w:t>
      </w:r>
      <w:r>
        <w:rPr>
          <w:vertAlign w:val="superscript"/>
        </w:rPr>
        <w:t>No</w:t>
      </w:r>
      <w:r>
        <w:t>: LU22959463</w:t>
      </w:r>
    </w:p>
    <w:p w14:paraId="2CC42A49" w14:textId="77777777" w:rsidR="00F30EC8" w:rsidRDefault="00F30EC8">
      <w:pPr>
        <w:pStyle w:val="Header"/>
        <w:tabs>
          <w:tab w:val="left" w:pos="4860"/>
        </w:tabs>
        <w:rPr>
          <w:rFonts w:ascii="Arial" w:hAnsi="Arial" w:cs="Arial"/>
        </w:rPr>
      </w:pPr>
    </w:p>
    <w:p w14:paraId="47DC2CF3" w14:textId="77777777" w:rsidR="00F30EC8" w:rsidRDefault="00F30EC8">
      <w:pPr>
        <w:pStyle w:val="Header"/>
        <w:tabs>
          <w:tab w:val="left" w:pos="4860"/>
        </w:tabs>
        <w:rPr>
          <w:rFonts w:ascii="Arial" w:hAnsi="Arial" w:cs="Arial"/>
        </w:rPr>
      </w:pPr>
    </w:p>
    <w:p w14:paraId="193E4701" w14:textId="77777777" w:rsidR="00F30EC8" w:rsidRDefault="00F30EC8">
      <w:pPr>
        <w:pStyle w:val="Header"/>
        <w:tabs>
          <w:tab w:val="left" w:pos="4860"/>
        </w:tabs>
        <w:rPr>
          <w:rFonts w:ascii="Arial" w:hAnsi="Arial" w:cs="Arial"/>
        </w:rPr>
      </w:pPr>
    </w:p>
    <w:p w14:paraId="1C981B31" w14:textId="77777777" w:rsidR="00F30EC8" w:rsidRDefault="00F30EC8">
      <w:pPr>
        <w:pStyle w:val="Header"/>
        <w:tabs>
          <w:tab w:val="left" w:pos="4860"/>
        </w:tabs>
        <w:rPr>
          <w:rFonts w:ascii="Arial" w:hAnsi="Arial" w:cs="Arial"/>
        </w:rPr>
      </w:pPr>
    </w:p>
    <w:p w14:paraId="5431AFDB" w14:textId="77777777" w:rsidR="00F30EC8" w:rsidRDefault="00F30EC8">
      <w:pPr>
        <w:pStyle w:val="Header"/>
        <w:tabs>
          <w:tab w:val="left" w:pos="4860"/>
        </w:tabs>
        <w:rPr>
          <w:rFonts w:ascii="Arial" w:hAnsi="Arial" w:cs="Arial"/>
        </w:rPr>
      </w:pPr>
    </w:p>
    <w:p w14:paraId="1B1FAE2E" w14:textId="77777777" w:rsidR="00F30EC8" w:rsidRDefault="00F30EC8">
      <w:pPr>
        <w:pStyle w:val="Header"/>
        <w:tabs>
          <w:tab w:val="left" w:pos="4860"/>
        </w:tabs>
        <w:rPr>
          <w:rFonts w:ascii="Arial" w:hAnsi="Arial" w:cs="Arial"/>
        </w:rPr>
      </w:pPr>
    </w:p>
    <w:p w14:paraId="5C038E81" w14:textId="77777777" w:rsidR="00F30EC8" w:rsidRDefault="00F30EC8">
      <w:pPr>
        <w:pStyle w:val="Header"/>
        <w:tabs>
          <w:tab w:val="left" w:pos="4860"/>
        </w:tabs>
        <w:rPr>
          <w:rFonts w:ascii="Arial" w:hAnsi="Arial" w:cs="Arial"/>
        </w:rPr>
      </w:pPr>
    </w:p>
    <w:sectPr w:rsidR="00F30EC8">
      <w:headerReference w:type="default" r:id="rId12"/>
      <w:footerReference w:type="default" r:id="rId13"/>
      <w:pgSz w:w="11907" w:h="16840" w:code="9"/>
      <w:pgMar w:top="1440" w:right="1422" w:bottom="1440" w:left="141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247EB" w14:textId="77777777" w:rsidR="00F30EC8" w:rsidRDefault="00A23912">
      <w:r>
        <w:separator/>
      </w:r>
    </w:p>
  </w:endnote>
  <w:endnote w:type="continuationSeparator" w:id="0">
    <w:p w14:paraId="64213590" w14:textId="77777777" w:rsidR="00F30EC8" w:rsidRDefault="00A2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46F39" w14:textId="77777777" w:rsidR="00F30EC8" w:rsidRDefault="00A23912">
    <w:pPr>
      <w:pStyle w:val="P68B1DB1-Footer8"/>
      <w:jc w:val="center"/>
    </w:pPr>
    <w:r>
      <w:t>The updated version of this document is available at www.ilnas.lu.</w:t>
    </w:r>
  </w:p>
  <w:p w14:paraId="46558533" w14:textId="5B6564B0" w:rsidR="00F30EC8" w:rsidRDefault="00A23912">
    <w:pPr>
      <w:pStyle w:val="P68B1DB1-Footer8"/>
      <w:jc w:val="center"/>
    </w:pPr>
    <w:r>
      <w:t>Printed versions are not managed.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1663F" w14:textId="77777777" w:rsidR="00F30EC8" w:rsidRDefault="00A23912">
      <w:r>
        <w:separator/>
      </w:r>
    </w:p>
  </w:footnote>
  <w:footnote w:type="continuationSeparator" w:id="0">
    <w:p w14:paraId="169A903F" w14:textId="77777777" w:rsidR="00F30EC8" w:rsidRDefault="00A23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9"/>
      <w:gridCol w:w="1464"/>
      <w:gridCol w:w="1269"/>
      <w:gridCol w:w="1454"/>
      <w:gridCol w:w="2225"/>
    </w:tblGrid>
    <w:tr w:rsidR="00F30EC8" w14:paraId="7441F7F1" w14:textId="77777777">
      <w:trPr>
        <w:trHeight w:val="526"/>
        <w:jc w:val="center"/>
      </w:trPr>
      <w:tc>
        <w:tcPr>
          <w:tcW w:w="2649" w:type="dxa"/>
          <w:vMerge w:val="restart"/>
          <w:shd w:val="clear" w:color="auto" w:fill="auto"/>
          <w:vAlign w:val="center"/>
        </w:tcPr>
        <w:p w14:paraId="1B94D7B0" w14:textId="77777777" w:rsidR="00F30EC8" w:rsidRDefault="00A23912">
          <w:pPr>
            <w:pStyle w:val="Header"/>
            <w:jc w:val="center"/>
          </w:pPr>
          <w:r>
            <w:rPr>
              <w:noProof/>
            </w:rPr>
            <w:drawing>
              <wp:inline distT="0" distB="0" distL="0" distR="0" wp14:anchorId="64D8A8DA" wp14:editId="66D2B292">
                <wp:extent cx="1438275" cy="333375"/>
                <wp:effectExtent l="0" t="0" r="0" b="0"/>
                <wp:docPr id="3" name="Picture 3" descr="OLAS_MAI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AS_MAIN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333375"/>
                        </a:xfrm>
                        <a:prstGeom prst="rect">
                          <a:avLst/>
                        </a:prstGeom>
                        <a:noFill/>
                        <a:ln>
                          <a:noFill/>
                        </a:ln>
                      </pic:spPr>
                    </pic:pic>
                  </a:graphicData>
                </a:graphic>
              </wp:inline>
            </w:drawing>
          </w:r>
        </w:p>
      </w:tc>
      <w:tc>
        <w:tcPr>
          <w:tcW w:w="4187" w:type="dxa"/>
          <w:gridSpan w:val="3"/>
          <w:shd w:val="clear" w:color="auto" w:fill="auto"/>
          <w:vAlign w:val="center"/>
        </w:tcPr>
        <w:p w14:paraId="38233143" w14:textId="77777777" w:rsidR="00F30EC8" w:rsidRDefault="00A23912">
          <w:pPr>
            <w:pStyle w:val="P68B1DB1-Header9"/>
            <w:jc w:val="center"/>
          </w:pPr>
          <w:r>
            <w:t>A008 — invoicing of auditors’ services. Accreditation Fees</w:t>
          </w:r>
        </w:p>
      </w:tc>
      <w:tc>
        <w:tcPr>
          <w:tcW w:w="2225" w:type="dxa"/>
          <w:vMerge w:val="restart"/>
          <w:shd w:val="clear" w:color="auto" w:fill="auto"/>
          <w:vAlign w:val="center"/>
        </w:tcPr>
        <w:p w14:paraId="3925A544" w14:textId="77777777" w:rsidR="00F30EC8" w:rsidRDefault="00A23912">
          <w:pPr>
            <w:pStyle w:val="Header"/>
            <w:jc w:val="center"/>
          </w:pPr>
          <w:r>
            <w:rPr>
              <w:noProof/>
            </w:rPr>
            <w:drawing>
              <wp:inline distT="0" distB="0" distL="0" distR="0" wp14:anchorId="3C198326" wp14:editId="39C9292A">
                <wp:extent cx="914400" cy="285750"/>
                <wp:effectExtent l="0" t="0" r="0" b="0"/>
                <wp:docPr id="4" name="Picture 4" descr="LogoILN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ILNAS-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285750"/>
                        </a:xfrm>
                        <a:prstGeom prst="rect">
                          <a:avLst/>
                        </a:prstGeom>
                        <a:noFill/>
                        <a:ln>
                          <a:noFill/>
                        </a:ln>
                      </pic:spPr>
                    </pic:pic>
                  </a:graphicData>
                </a:graphic>
              </wp:inline>
            </w:drawing>
          </w:r>
        </w:p>
      </w:tc>
    </w:tr>
    <w:tr w:rsidR="00F30EC8" w14:paraId="0F3A3026" w14:textId="77777777">
      <w:trPr>
        <w:trHeight w:val="454"/>
        <w:jc w:val="center"/>
      </w:trPr>
      <w:tc>
        <w:tcPr>
          <w:tcW w:w="2649" w:type="dxa"/>
          <w:vMerge/>
          <w:shd w:val="clear" w:color="auto" w:fill="auto"/>
        </w:tcPr>
        <w:p w14:paraId="21D1DB61" w14:textId="77777777" w:rsidR="00F30EC8" w:rsidRDefault="00F30EC8">
          <w:pPr>
            <w:pStyle w:val="Header"/>
          </w:pPr>
        </w:p>
      </w:tc>
      <w:tc>
        <w:tcPr>
          <w:tcW w:w="1464" w:type="dxa"/>
          <w:shd w:val="clear" w:color="auto" w:fill="auto"/>
          <w:vAlign w:val="center"/>
        </w:tcPr>
        <w:p w14:paraId="0AD9D16A" w14:textId="4A870047" w:rsidR="00F30EC8" w:rsidRDefault="00BE04E2">
          <w:pPr>
            <w:pStyle w:val="P68B1DB1-Header10"/>
            <w:jc w:val="center"/>
            <w:rPr>
              <w:highlight w:val="yellow"/>
            </w:rPr>
          </w:pPr>
          <w:r>
            <w:t>19</w:t>
          </w:r>
          <w:r w:rsidR="00A23912">
            <w:t>/0</w:t>
          </w:r>
          <w:r>
            <w:t>9</w:t>
          </w:r>
          <w:r w:rsidR="00A23912">
            <w:t>/2023</w:t>
          </w:r>
        </w:p>
      </w:tc>
      <w:tc>
        <w:tcPr>
          <w:tcW w:w="1269" w:type="dxa"/>
          <w:shd w:val="clear" w:color="auto" w:fill="auto"/>
          <w:vAlign w:val="center"/>
        </w:tcPr>
        <w:p w14:paraId="61437352" w14:textId="1F76B34D" w:rsidR="00F30EC8" w:rsidRDefault="00A23912">
          <w:pPr>
            <w:pStyle w:val="P68B1DB1-Header10"/>
            <w:jc w:val="center"/>
          </w:pPr>
          <w:r>
            <w:t>Version 2</w:t>
          </w:r>
          <w:r w:rsidR="00BE04E2">
            <w:t>2</w:t>
          </w:r>
        </w:p>
      </w:tc>
      <w:tc>
        <w:tcPr>
          <w:tcW w:w="1454" w:type="dxa"/>
          <w:shd w:val="clear" w:color="auto" w:fill="auto"/>
          <w:vAlign w:val="center"/>
        </w:tcPr>
        <w:p w14:paraId="73AC0A3F" w14:textId="65CE0413" w:rsidR="00F30EC8" w:rsidRDefault="00A23912">
          <w:pPr>
            <w:pStyle w:val="P68B1DB1-Header10"/>
            <w:jc w:val="center"/>
          </w:pPr>
          <w:r>
            <w:t xml:space="preserve">Page </w:t>
          </w:r>
          <w:r>
            <w:fldChar w:fldCharType="begin"/>
          </w:r>
          <w:r>
            <w:instrText>PAGE  \* Arabic  \* MERGEFORMAT</w:instrText>
          </w:r>
          <w:r>
            <w:fldChar w:fldCharType="separate"/>
          </w:r>
          <w:r>
            <w:t>1</w:t>
          </w:r>
          <w:r>
            <w:fldChar w:fldCharType="end"/>
          </w:r>
          <w:r>
            <w:t xml:space="preserve"> on </w:t>
          </w:r>
          <w:fldSimple w:instr="NUMPAGES  \* Arabic  \* MERGEFORMAT">
            <w:r>
              <w:t>3</w:t>
            </w:r>
          </w:fldSimple>
        </w:p>
      </w:tc>
      <w:tc>
        <w:tcPr>
          <w:tcW w:w="2225" w:type="dxa"/>
          <w:vMerge/>
          <w:shd w:val="clear" w:color="auto" w:fill="auto"/>
        </w:tcPr>
        <w:p w14:paraId="2A11FD96" w14:textId="77777777" w:rsidR="00F30EC8" w:rsidRDefault="00F30EC8">
          <w:pPr>
            <w:pStyle w:val="Header"/>
          </w:pPr>
        </w:p>
      </w:tc>
    </w:tr>
  </w:tbl>
  <w:p w14:paraId="4655CE50" w14:textId="77777777" w:rsidR="00F30EC8" w:rsidRDefault="00F30EC8">
    <w:pPr>
      <w:pStyle w:val="Header"/>
      <w:tabs>
        <w:tab w:val="clear" w:pos="9072"/>
      </w:tabs>
      <w:jc w:val="center"/>
      <w:rPr>
        <w:rFonts w:ascii="Arial" w:hAnsi="Arial" w:cs="Arial"/>
      </w:rPr>
    </w:pPr>
  </w:p>
  <w:p w14:paraId="33B56248" w14:textId="77777777" w:rsidR="00F30EC8" w:rsidRDefault="00F30E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10276C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BC0E66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9C0D6A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63E8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996E62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782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6C0EA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14B70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18EB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47AADE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E16BA"/>
    <w:multiLevelType w:val="hybridMultilevel"/>
    <w:tmpl w:val="38E0534E"/>
    <w:lvl w:ilvl="0" w:tplc="D7428444">
      <w:start w:val="16"/>
      <w:numFmt w:val="bullet"/>
      <w:lvlText w:val="-"/>
      <w:lvlJc w:val="left"/>
      <w:pPr>
        <w:tabs>
          <w:tab w:val="num" w:pos="720"/>
        </w:tabs>
        <w:ind w:left="720" w:hanging="360"/>
      </w:pPr>
      <w:rPr>
        <w:rFonts w:ascii="Arial" w:eastAsia="Batang"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F90124"/>
    <w:multiLevelType w:val="singleLevel"/>
    <w:tmpl w:val="B39292B2"/>
    <w:lvl w:ilvl="0">
      <w:start w:val="1"/>
      <w:numFmt w:val="decimal"/>
      <w:lvlText w:val="(%1)"/>
      <w:lvlJc w:val="left"/>
      <w:pPr>
        <w:tabs>
          <w:tab w:val="num" w:pos="360"/>
        </w:tabs>
        <w:ind w:left="360" w:hanging="360"/>
      </w:pPr>
      <w:rPr>
        <w:rFonts w:hint="default"/>
        <w:b/>
        <w:color w:val="0000FF"/>
        <w:sz w:val="24"/>
        <w:szCs w:val="24"/>
      </w:rPr>
    </w:lvl>
  </w:abstractNum>
  <w:abstractNum w:abstractNumId="12" w15:restartNumberingAfterBreak="0">
    <w:nsid w:val="10250435"/>
    <w:multiLevelType w:val="hybridMultilevel"/>
    <w:tmpl w:val="08B67468"/>
    <w:lvl w:ilvl="0" w:tplc="E6303AA6">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832E98"/>
    <w:multiLevelType w:val="hybridMultilevel"/>
    <w:tmpl w:val="87006F48"/>
    <w:lvl w:ilvl="0" w:tplc="04090005">
      <w:start w:val="1"/>
      <w:numFmt w:val="bullet"/>
      <w:lvlText w:val=""/>
      <w:lvlJc w:val="left"/>
      <w:pPr>
        <w:tabs>
          <w:tab w:val="num" w:pos="1068"/>
        </w:tabs>
        <w:ind w:left="1068" w:hanging="360"/>
      </w:pPr>
      <w:rPr>
        <w:rFonts w:ascii="Wingdings" w:hAnsi="Wingdings" w:hint="default"/>
        <w:color w:val="0000FF"/>
        <w:sz w:val="20"/>
        <w:szCs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A079F7"/>
    <w:multiLevelType w:val="hybridMultilevel"/>
    <w:tmpl w:val="8DC2D23E"/>
    <w:lvl w:ilvl="0" w:tplc="040C0003">
      <w:start w:val="1"/>
      <w:numFmt w:val="bullet"/>
      <w:lvlText w:val="o"/>
      <w:lvlJc w:val="left"/>
      <w:pPr>
        <w:tabs>
          <w:tab w:val="num" w:pos="360"/>
        </w:tabs>
        <w:ind w:left="360" w:hanging="360"/>
      </w:pPr>
      <w:rPr>
        <w:rFonts w:ascii="Courier New" w:hAnsi="Courier New" w:cs="Courier New" w:hint="default"/>
        <w:color w:val="0000FF"/>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3523C2"/>
    <w:multiLevelType w:val="hybridMultilevel"/>
    <w:tmpl w:val="1304C844"/>
    <w:lvl w:ilvl="0" w:tplc="6E3EA180">
      <w:start w:val="1"/>
      <w:numFmt w:val="bullet"/>
      <w:lvlText w:val=""/>
      <w:lvlJc w:val="left"/>
      <w:pPr>
        <w:tabs>
          <w:tab w:val="num" w:pos="473"/>
        </w:tabs>
        <w:ind w:left="473" w:hanging="113"/>
      </w:pPr>
      <w:rPr>
        <w:rFonts w:ascii="Symbol" w:hAnsi="Symbol" w:hint="default"/>
        <w:color w:val="auto"/>
        <w:sz w:val="20"/>
        <w:szCs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25569C"/>
    <w:multiLevelType w:val="hybridMultilevel"/>
    <w:tmpl w:val="D7F68F4E"/>
    <w:lvl w:ilvl="0" w:tplc="F7FC1E14">
      <w:start w:val="1"/>
      <w:numFmt w:val="bullet"/>
      <w:lvlText w:val=""/>
      <w:lvlJc w:val="left"/>
      <w:pPr>
        <w:tabs>
          <w:tab w:val="num" w:pos="720"/>
        </w:tabs>
        <w:ind w:left="720" w:hanging="360"/>
      </w:pPr>
      <w:rPr>
        <w:rFonts w:ascii="Symbol" w:hAnsi="Symbol" w:hint="default"/>
        <w:color w:val="0000FF"/>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7DA0461"/>
    <w:multiLevelType w:val="multilevel"/>
    <w:tmpl w:val="9B4402AC"/>
    <w:lvl w:ilvl="0">
      <w:start w:val="1"/>
      <w:numFmt w:val="bullet"/>
      <w:lvlText w:val=""/>
      <w:lvlJc w:val="left"/>
      <w:pPr>
        <w:tabs>
          <w:tab w:val="num" w:pos="821"/>
        </w:tabs>
        <w:ind w:left="821" w:hanging="113"/>
      </w:pPr>
      <w:rPr>
        <w:rFonts w:ascii="Symbol" w:hAnsi="Symbol" w:hint="default"/>
        <w:color w:val="0000FF"/>
        <w:sz w:val="20"/>
        <w:szCs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2F35A4"/>
    <w:multiLevelType w:val="multilevel"/>
    <w:tmpl w:val="9B4402AC"/>
    <w:lvl w:ilvl="0">
      <w:start w:val="1"/>
      <w:numFmt w:val="bullet"/>
      <w:lvlText w:val=""/>
      <w:lvlJc w:val="left"/>
      <w:pPr>
        <w:tabs>
          <w:tab w:val="num" w:pos="821"/>
        </w:tabs>
        <w:ind w:left="821" w:hanging="113"/>
      </w:pPr>
      <w:rPr>
        <w:rFonts w:ascii="Symbol" w:hAnsi="Symbol" w:hint="default"/>
        <w:color w:val="0000FF"/>
        <w:sz w:val="20"/>
        <w:szCs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F67C4D"/>
    <w:multiLevelType w:val="multilevel"/>
    <w:tmpl w:val="87006F48"/>
    <w:lvl w:ilvl="0">
      <w:start w:val="1"/>
      <w:numFmt w:val="bullet"/>
      <w:lvlText w:val=""/>
      <w:lvlJc w:val="left"/>
      <w:pPr>
        <w:tabs>
          <w:tab w:val="num" w:pos="1068"/>
        </w:tabs>
        <w:ind w:left="1068" w:hanging="360"/>
      </w:pPr>
      <w:rPr>
        <w:rFonts w:ascii="Wingdings" w:hAnsi="Wingdings" w:hint="default"/>
        <w:color w:val="0000FF"/>
        <w:sz w:val="20"/>
        <w:szCs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134B3F"/>
    <w:multiLevelType w:val="multilevel"/>
    <w:tmpl w:val="7182F6BA"/>
    <w:lvl w:ilvl="0">
      <w:start w:val="1"/>
      <w:numFmt w:val="bullet"/>
      <w:lvlText w:val=""/>
      <w:lvlJc w:val="left"/>
      <w:pPr>
        <w:tabs>
          <w:tab w:val="num" w:pos="720"/>
        </w:tabs>
        <w:ind w:left="720" w:hanging="360"/>
      </w:pPr>
      <w:rPr>
        <w:rFonts w:ascii="Wingdings" w:hAnsi="Wingdings" w:hint="default"/>
        <w:color w:val="auto"/>
        <w:sz w:val="20"/>
        <w:szCs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6571CB"/>
    <w:multiLevelType w:val="hybridMultilevel"/>
    <w:tmpl w:val="9B4402AC"/>
    <w:lvl w:ilvl="0" w:tplc="80E0ABFE">
      <w:start w:val="1"/>
      <w:numFmt w:val="bullet"/>
      <w:lvlText w:val=""/>
      <w:lvlJc w:val="left"/>
      <w:pPr>
        <w:tabs>
          <w:tab w:val="num" w:pos="821"/>
        </w:tabs>
        <w:ind w:left="821" w:hanging="113"/>
      </w:pPr>
      <w:rPr>
        <w:rFonts w:ascii="Symbol" w:hAnsi="Symbol" w:hint="default"/>
        <w:color w:val="0000FF"/>
        <w:sz w:val="20"/>
        <w:szCs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C03908"/>
    <w:multiLevelType w:val="hybridMultilevel"/>
    <w:tmpl w:val="C520EAE6"/>
    <w:lvl w:ilvl="0" w:tplc="8886E9AC">
      <w:start w:val="1"/>
      <w:numFmt w:val="bullet"/>
      <w:lvlText w:val=""/>
      <w:lvlJc w:val="left"/>
      <w:pPr>
        <w:tabs>
          <w:tab w:val="num" w:pos="720"/>
        </w:tabs>
        <w:ind w:left="720" w:hanging="360"/>
      </w:pPr>
      <w:rPr>
        <w:rFonts w:ascii="Symbol" w:hAnsi="Symbol" w:hint="default"/>
        <w:color w:val="3366FF"/>
        <w:sz w:val="20"/>
      </w:rPr>
    </w:lvl>
    <w:lvl w:ilvl="1" w:tplc="F132D22A">
      <w:numFmt w:val="bullet"/>
      <w:lvlText w:val="-"/>
      <w:lvlJc w:val="left"/>
      <w:pPr>
        <w:tabs>
          <w:tab w:val="num" w:pos="1440"/>
        </w:tabs>
        <w:ind w:left="1440" w:hanging="360"/>
      </w:pPr>
      <w:rPr>
        <w:rFonts w:ascii="Times New Roman" w:hAnsi="Times New Roman" w:cs="Times New Roman" w:hint="default"/>
        <w:color w:val="0000FF"/>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2E0065"/>
    <w:multiLevelType w:val="multilevel"/>
    <w:tmpl w:val="2698F48A"/>
    <w:lvl w:ilvl="0">
      <w:start w:val="1"/>
      <w:numFmt w:val="decimal"/>
      <w:lvlText w:val="%1."/>
      <w:lvlJc w:val="left"/>
      <w:pPr>
        <w:tabs>
          <w:tab w:val="num" w:pos="1143"/>
        </w:tabs>
        <w:ind w:left="1143" w:hanging="360"/>
      </w:pPr>
      <w:rPr>
        <w:rFonts w:hint="default"/>
      </w:rPr>
    </w:lvl>
    <w:lvl w:ilvl="1">
      <w:start w:val="1"/>
      <w:numFmt w:val="decimal"/>
      <w:pStyle w:val="Heading2"/>
      <w:lvlText w:val="%1.%2."/>
      <w:lvlJc w:val="left"/>
      <w:pPr>
        <w:tabs>
          <w:tab w:val="num" w:pos="1575"/>
        </w:tabs>
        <w:ind w:left="1575" w:hanging="432"/>
      </w:pPr>
      <w:rPr>
        <w:rFonts w:ascii="Arial" w:hAnsi="Arial" w:hint="default"/>
        <w:b/>
        <w:i w:val="0"/>
        <w:sz w:val="22"/>
        <w:szCs w:val="22"/>
      </w:rPr>
    </w:lvl>
    <w:lvl w:ilvl="2">
      <w:start w:val="1"/>
      <w:numFmt w:val="decimal"/>
      <w:lvlText w:val="%1.%2.%3."/>
      <w:lvlJc w:val="left"/>
      <w:pPr>
        <w:tabs>
          <w:tab w:val="num" w:pos="2223"/>
        </w:tabs>
        <w:ind w:left="2007" w:hanging="504"/>
      </w:pPr>
      <w:rPr>
        <w:rFonts w:hint="default"/>
      </w:rPr>
    </w:lvl>
    <w:lvl w:ilvl="3">
      <w:start w:val="1"/>
      <w:numFmt w:val="decimal"/>
      <w:lvlText w:val="%1.%2.%3.%4."/>
      <w:lvlJc w:val="left"/>
      <w:pPr>
        <w:tabs>
          <w:tab w:val="num" w:pos="2943"/>
        </w:tabs>
        <w:ind w:left="2511" w:hanging="648"/>
      </w:pPr>
      <w:rPr>
        <w:rFonts w:hint="default"/>
      </w:rPr>
    </w:lvl>
    <w:lvl w:ilvl="4">
      <w:start w:val="1"/>
      <w:numFmt w:val="decimal"/>
      <w:lvlText w:val="%1.%2.%3.%4.%5."/>
      <w:lvlJc w:val="left"/>
      <w:pPr>
        <w:tabs>
          <w:tab w:val="num" w:pos="3303"/>
        </w:tabs>
        <w:ind w:left="3015" w:hanging="792"/>
      </w:pPr>
      <w:rPr>
        <w:rFonts w:hint="default"/>
      </w:rPr>
    </w:lvl>
    <w:lvl w:ilvl="5">
      <w:start w:val="1"/>
      <w:numFmt w:val="decimal"/>
      <w:lvlText w:val="%1.%2.%3.%4.%5.%6."/>
      <w:lvlJc w:val="left"/>
      <w:pPr>
        <w:tabs>
          <w:tab w:val="num" w:pos="4023"/>
        </w:tabs>
        <w:ind w:left="3519" w:hanging="936"/>
      </w:pPr>
      <w:rPr>
        <w:rFonts w:hint="default"/>
      </w:rPr>
    </w:lvl>
    <w:lvl w:ilvl="6">
      <w:start w:val="1"/>
      <w:numFmt w:val="decimal"/>
      <w:lvlText w:val="%1.%2.%3.%4.%5.%6.%7."/>
      <w:lvlJc w:val="left"/>
      <w:pPr>
        <w:tabs>
          <w:tab w:val="num" w:pos="4383"/>
        </w:tabs>
        <w:ind w:left="4023" w:hanging="1080"/>
      </w:pPr>
      <w:rPr>
        <w:rFonts w:hint="default"/>
      </w:rPr>
    </w:lvl>
    <w:lvl w:ilvl="7">
      <w:start w:val="1"/>
      <w:numFmt w:val="decimal"/>
      <w:lvlText w:val="%1.%2.%3.%4.%5.%6.%7.%8."/>
      <w:lvlJc w:val="left"/>
      <w:pPr>
        <w:tabs>
          <w:tab w:val="num" w:pos="5103"/>
        </w:tabs>
        <w:ind w:left="4527" w:hanging="1224"/>
      </w:pPr>
      <w:rPr>
        <w:rFonts w:hint="default"/>
      </w:rPr>
    </w:lvl>
    <w:lvl w:ilvl="8">
      <w:start w:val="1"/>
      <w:numFmt w:val="decimal"/>
      <w:lvlText w:val="%1.%2.%3.%4.%5.%6.%7.%8.%9."/>
      <w:lvlJc w:val="left"/>
      <w:pPr>
        <w:tabs>
          <w:tab w:val="num" w:pos="5463"/>
        </w:tabs>
        <w:ind w:left="5103" w:hanging="1440"/>
      </w:pPr>
      <w:rPr>
        <w:rFonts w:hint="default"/>
      </w:rPr>
    </w:lvl>
  </w:abstractNum>
  <w:abstractNum w:abstractNumId="24" w15:restartNumberingAfterBreak="0">
    <w:nsid w:val="43CD5419"/>
    <w:multiLevelType w:val="hybridMultilevel"/>
    <w:tmpl w:val="FE14F730"/>
    <w:lvl w:ilvl="0" w:tplc="D7428444">
      <w:start w:val="16"/>
      <w:numFmt w:val="bullet"/>
      <w:lvlText w:val="-"/>
      <w:lvlJc w:val="left"/>
      <w:pPr>
        <w:tabs>
          <w:tab w:val="num" w:pos="720"/>
        </w:tabs>
        <w:ind w:left="720" w:hanging="360"/>
      </w:pPr>
      <w:rPr>
        <w:rFonts w:ascii="Arial" w:eastAsia="Batang"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E05822"/>
    <w:multiLevelType w:val="hybridMultilevel"/>
    <w:tmpl w:val="D6504E80"/>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35111CA"/>
    <w:multiLevelType w:val="hybridMultilevel"/>
    <w:tmpl w:val="4F0E61EC"/>
    <w:lvl w:ilvl="0" w:tplc="CA6AF7F8">
      <w:start w:val="1"/>
      <w:numFmt w:val="bullet"/>
      <w:lvlText w:val=""/>
      <w:lvlJc w:val="left"/>
      <w:pPr>
        <w:tabs>
          <w:tab w:val="num" w:pos="360"/>
        </w:tabs>
        <w:ind w:left="360" w:hanging="360"/>
      </w:pPr>
      <w:rPr>
        <w:rFonts w:ascii="Symbol" w:hAnsi="Symbol" w:hint="default"/>
        <w:color w:val="0000FF"/>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B272E9"/>
    <w:multiLevelType w:val="hybridMultilevel"/>
    <w:tmpl w:val="E988AB2A"/>
    <w:lvl w:ilvl="0" w:tplc="BE9CF96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15:restartNumberingAfterBreak="0">
    <w:nsid w:val="593177BF"/>
    <w:multiLevelType w:val="hybridMultilevel"/>
    <w:tmpl w:val="5E74E178"/>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DC759E6"/>
    <w:multiLevelType w:val="hybridMultilevel"/>
    <w:tmpl w:val="266431B4"/>
    <w:lvl w:ilvl="0" w:tplc="CA6AF7F8">
      <w:start w:val="1"/>
      <w:numFmt w:val="bullet"/>
      <w:lvlText w:val=""/>
      <w:lvlJc w:val="left"/>
      <w:pPr>
        <w:tabs>
          <w:tab w:val="num" w:pos="360"/>
        </w:tabs>
        <w:ind w:left="360" w:hanging="360"/>
      </w:pPr>
      <w:rPr>
        <w:rFonts w:ascii="Symbol" w:hAnsi="Symbol" w:hint="default"/>
        <w:color w:val="0000FF"/>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4445B"/>
    <w:multiLevelType w:val="hybridMultilevel"/>
    <w:tmpl w:val="2E7CD0A8"/>
    <w:lvl w:ilvl="0" w:tplc="E07EBFE0">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15:restartNumberingAfterBreak="0">
    <w:nsid w:val="608F2B57"/>
    <w:multiLevelType w:val="multilevel"/>
    <w:tmpl w:val="85D8109A"/>
    <w:lvl w:ilvl="0">
      <w:start w:val="1"/>
      <w:numFmt w:val="decimal"/>
      <w:pStyle w:val="Heading1"/>
      <w:lvlText w:val="%1."/>
      <w:lvlJc w:val="left"/>
      <w:pPr>
        <w:tabs>
          <w:tab w:val="num" w:pos="786"/>
        </w:tabs>
        <w:ind w:left="786" w:hanging="360"/>
      </w:pPr>
      <w:rPr>
        <w:rFonts w:hint="default"/>
      </w:rPr>
    </w:lvl>
    <w:lvl w:ilvl="1">
      <w:start w:val="1"/>
      <w:numFmt w:val="decimal"/>
      <w:lvlText w:val="%1.%2."/>
      <w:lvlJc w:val="left"/>
      <w:pPr>
        <w:tabs>
          <w:tab w:val="num" w:pos="1218"/>
        </w:tabs>
        <w:ind w:left="1218" w:hanging="432"/>
      </w:pPr>
      <w:rPr>
        <w:rFonts w:ascii="Arial" w:hAnsi="Arial" w:hint="default"/>
        <w:b w:val="0"/>
        <w:i w:val="0"/>
        <w:sz w:val="20"/>
        <w:szCs w:val="20"/>
      </w:rPr>
    </w:lvl>
    <w:lvl w:ilvl="2">
      <w:start w:val="1"/>
      <w:numFmt w:val="decimal"/>
      <w:lvlText w:val="%1.%2.%3."/>
      <w:lvlJc w:val="left"/>
      <w:pPr>
        <w:tabs>
          <w:tab w:val="num" w:pos="1866"/>
        </w:tabs>
        <w:ind w:left="1650" w:hanging="504"/>
      </w:pPr>
      <w:rPr>
        <w:rFonts w:hint="default"/>
      </w:rPr>
    </w:lvl>
    <w:lvl w:ilvl="3">
      <w:start w:val="1"/>
      <w:numFmt w:val="decimal"/>
      <w:lvlText w:val="%1.%2.%3.%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02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106"/>
        </w:tabs>
        <w:ind w:left="4746" w:hanging="1440"/>
      </w:pPr>
      <w:rPr>
        <w:rFonts w:hint="default"/>
      </w:rPr>
    </w:lvl>
  </w:abstractNum>
  <w:abstractNum w:abstractNumId="32" w15:restartNumberingAfterBreak="0">
    <w:nsid w:val="6438019D"/>
    <w:multiLevelType w:val="hybridMultilevel"/>
    <w:tmpl w:val="FF727D04"/>
    <w:lvl w:ilvl="0" w:tplc="D7428444">
      <w:start w:val="16"/>
      <w:numFmt w:val="bullet"/>
      <w:lvlText w:val="-"/>
      <w:lvlJc w:val="left"/>
      <w:pPr>
        <w:tabs>
          <w:tab w:val="num" w:pos="720"/>
        </w:tabs>
        <w:ind w:left="720" w:hanging="360"/>
      </w:pPr>
      <w:rPr>
        <w:rFonts w:ascii="Arial" w:eastAsia="Batang" w:hAnsi="Arial" w:cs="Arial" w:hint="default"/>
        <w:color w:val="auto"/>
        <w:sz w:val="20"/>
        <w:szCs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2E78B6"/>
    <w:multiLevelType w:val="hybridMultilevel"/>
    <w:tmpl w:val="5858AA76"/>
    <w:lvl w:ilvl="0" w:tplc="D0109336">
      <w:start w:val="1"/>
      <w:numFmt w:val="bullet"/>
      <w:lvlText w:val=""/>
      <w:lvlJc w:val="left"/>
      <w:pPr>
        <w:tabs>
          <w:tab w:val="num" w:pos="1068"/>
        </w:tabs>
        <w:ind w:left="1068" w:hanging="360"/>
      </w:pPr>
      <w:rPr>
        <w:rFonts w:ascii="Symbol" w:hAnsi="Symbol"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4946BE"/>
    <w:multiLevelType w:val="hybridMultilevel"/>
    <w:tmpl w:val="7182F6BA"/>
    <w:lvl w:ilvl="0" w:tplc="E6303AA6">
      <w:start w:val="1"/>
      <w:numFmt w:val="bullet"/>
      <w:lvlText w:val=""/>
      <w:lvlJc w:val="left"/>
      <w:pPr>
        <w:tabs>
          <w:tab w:val="num" w:pos="720"/>
        </w:tabs>
        <w:ind w:left="720" w:hanging="360"/>
      </w:pPr>
      <w:rPr>
        <w:rFonts w:ascii="Wingdings" w:hAnsi="Wingdings" w:hint="default"/>
        <w:color w:val="auto"/>
        <w:sz w:val="20"/>
        <w:szCs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752DFC"/>
    <w:multiLevelType w:val="hybridMultilevel"/>
    <w:tmpl w:val="C412A102"/>
    <w:lvl w:ilvl="0" w:tplc="D0109336">
      <w:start w:val="1"/>
      <w:numFmt w:val="bullet"/>
      <w:lvlText w:val=""/>
      <w:lvlJc w:val="left"/>
      <w:pPr>
        <w:tabs>
          <w:tab w:val="num" w:pos="1068"/>
        </w:tabs>
        <w:ind w:left="1068" w:hanging="360"/>
      </w:pPr>
      <w:rPr>
        <w:rFonts w:ascii="Symbol" w:hAnsi="Symbol"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5"/>
  </w:num>
  <w:num w:numId="12">
    <w:abstractNumId w:val="33"/>
  </w:num>
  <w:num w:numId="13">
    <w:abstractNumId w:val="21"/>
  </w:num>
  <w:num w:numId="14">
    <w:abstractNumId w:val="31"/>
  </w:num>
  <w:num w:numId="15">
    <w:abstractNumId w:val="27"/>
  </w:num>
  <w:num w:numId="16">
    <w:abstractNumId w:val="23"/>
  </w:num>
  <w:num w:numId="17">
    <w:abstractNumId w:val="23"/>
  </w:num>
  <w:num w:numId="18">
    <w:abstractNumId w:val="23"/>
  </w:num>
  <w:num w:numId="19">
    <w:abstractNumId w:val="23"/>
  </w:num>
  <w:num w:numId="20">
    <w:abstractNumId w:val="23"/>
  </w:num>
  <w:num w:numId="21">
    <w:abstractNumId w:val="23"/>
  </w:num>
  <w:num w:numId="22">
    <w:abstractNumId w:val="31"/>
  </w:num>
  <w:num w:numId="23">
    <w:abstractNumId w:val="23"/>
  </w:num>
  <w:num w:numId="24">
    <w:abstractNumId w:val="31"/>
  </w:num>
  <w:num w:numId="25">
    <w:abstractNumId w:val="31"/>
  </w:num>
  <w:num w:numId="26">
    <w:abstractNumId w:val="18"/>
  </w:num>
  <w:num w:numId="27">
    <w:abstractNumId w:val="13"/>
  </w:num>
  <w:num w:numId="28">
    <w:abstractNumId w:val="19"/>
  </w:num>
  <w:num w:numId="29">
    <w:abstractNumId w:val="34"/>
  </w:num>
  <w:num w:numId="30">
    <w:abstractNumId w:val="12"/>
  </w:num>
  <w:num w:numId="31">
    <w:abstractNumId w:val="20"/>
  </w:num>
  <w:num w:numId="32">
    <w:abstractNumId w:val="32"/>
  </w:num>
  <w:num w:numId="33">
    <w:abstractNumId w:val="22"/>
  </w:num>
  <w:num w:numId="34">
    <w:abstractNumId w:val="30"/>
  </w:num>
  <w:num w:numId="35">
    <w:abstractNumId w:val="10"/>
  </w:num>
  <w:num w:numId="36">
    <w:abstractNumId w:val="24"/>
  </w:num>
  <w:num w:numId="37">
    <w:abstractNumId w:val="17"/>
  </w:num>
  <w:num w:numId="38">
    <w:abstractNumId w:val="15"/>
  </w:num>
  <w:num w:numId="39">
    <w:abstractNumId w:val="11"/>
  </w:num>
  <w:num w:numId="40">
    <w:abstractNumId w:val="16"/>
  </w:num>
  <w:num w:numId="41">
    <w:abstractNumId w:val="26"/>
  </w:num>
  <w:num w:numId="42">
    <w:abstractNumId w:val="14"/>
  </w:num>
  <w:num w:numId="43">
    <w:abstractNumId w:val="29"/>
  </w:num>
  <w:num w:numId="44">
    <w:abstractNumId w:val="25"/>
  </w:num>
  <w:num w:numId="45">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7CE"/>
    <w:rsid w:val="000023B7"/>
    <w:rsid w:val="00007ED7"/>
    <w:rsid w:val="00012EF0"/>
    <w:rsid w:val="00020E39"/>
    <w:rsid w:val="000216DE"/>
    <w:rsid w:val="00024CC4"/>
    <w:rsid w:val="00025C10"/>
    <w:rsid w:val="000264C7"/>
    <w:rsid w:val="000269C2"/>
    <w:rsid w:val="00033567"/>
    <w:rsid w:val="00036A31"/>
    <w:rsid w:val="000443A2"/>
    <w:rsid w:val="000465E4"/>
    <w:rsid w:val="00050F7E"/>
    <w:rsid w:val="000524F1"/>
    <w:rsid w:val="00054B03"/>
    <w:rsid w:val="00055150"/>
    <w:rsid w:val="00062E92"/>
    <w:rsid w:val="00063971"/>
    <w:rsid w:val="000650F1"/>
    <w:rsid w:val="00065217"/>
    <w:rsid w:val="00066228"/>
    <w:rsid w:val="0006633A"/>
    <w:rsid w:val="0007336E"/>
    <w:rsid w:val="0007387F"/>
    <w:rsid w:val="00074CC0"/>
    <w:rsid w:val="000776E8"/>
    <w:rsid w:val="0008059D"/>
    <w:rsid w:val="00080D78"/>
    <w:rsid w:val="00080F3F"/>
    <w:rsid w:val="00081E17"/>
    <w:rsid w:val="0008284A"/>
    <w:rsid w:val="00085A6E"/>
    <w:rsid w:val="00086167"/>
    <w:rsid w:val="000879D2"/>
    <w:rsid w:val="00092151"/>
    <w:rsid w:val="00092A4B"/>
    <w:rsid w:val="00092B77"/>
    <w:rsid w:val="000A0A0A"/>
    <w:rsid w:val="000A20EE"/>
    <w:rsid w:val="000A6031"/>
    <w:rsid w:val="000A6680"/>
    <w:rsid w:val="000B1FB8"/>
    <w:rsid w:val="000C079F"/>
    <w:rsid w:val="000C2D1C"/>
    <w:rsid w:val="000C43B7"/>
    <w:rsid w:val="000C4A5A"/>
    <w:rsid w:val="000C4F30"/>
    <w:rsid w:val="000C53DF"/>
    <w:rsid w:val="000D365B"/>
    <w:rsid w:val="000D76F9"/>
    <w:rsid w:val="000E5B43"/>
    <w:rsid w:val="000E709D"/>
    <w:rsid w:val="000F369F"/>
    <w:rsid w:val="000F5CC2"/>
    <w:rsid w:val="000F5E38"/>
    <w:rsid w:val="000F6A40"/>
    <w:rsid w:val="001014C1"/>
    <w:rsid w:val="00101792"/>
    <w:rsid w:val="00102E4E"/>
    <w:rsid w:val="00105461"/>
    <w:rsid w:val="001161A2"/>
    <w:rsid w:val="0012599F"/>
    <w:rsid w:val="0012692F"/>
    <w:rsid w:val="00126AC4"/>
    <w:rsid w:val="00127784"/>
    <w:rsid w:val="00132AA1"/>
    <w:rsid w:val="00132B26"/>
    <w:rsid w:val="001368B3"/>
    <w:rsid w:val="00140FE0"/>
    <w:rsid w:val="00143B42"/>
    <w:rsid w:val="00145E48"/>
    <w:rsid w:val="001532A7"/>
    <w:rsid w:val="00153754"/>
    <w:rsid w:val="00154599"/>
    <w:rsid w:val="00154CAF"/>
    <w:rsid w:val="00155A2F"/>
    <w:rsid w:val="00171AE0"/>
    <w:rsid w:val="00172DDF"/>
    <w:rsid w:val="0017428C"/>
    <w:rsid w:val="001774AE"/>
    <w:rsid w:val="00177D08"/>
    <w:rsid w:val="00181528"/>
    <w:rsid w:val="00181971"/>
    <w:rsid w:val="00183D77"/>
    <w:rsid w:val="0018551A"/>
    <w:rsid w:val="00186D35"/>
    <w:rsid w:val="00192930"/>
    <w:rsid w:val="001937CE"/>
    <w:rsid w:val="00193D1C"/>
    <w:rsid w:val="00196263"/>
    <w:rsid w:val="0019729E"/>
    <w:rsid w:val="001A1A42"/>
    <w:rsid w:val="001A5463"/>
    <w:rsid w:val="001A5B9A"/>
    <w:rsid w:val="001A6B60"/>
    <w:rsid w:val="001B01B8"/>
    <w:rsid w:val="001B5424"/>
    <w:rsid w:val="001B7104"/>
    <w:rsid w:val="001B7275"/>
    <w:rsid w:val="001C1A18"/>
    <w:rsid w:val="001C463B"/>
    <w:rsid w:val="001C6B13"/>
    <w:rsid w:val="001D1799"/>
    <w:rsid w:val="001D17F1"/>
    <w:rsid w:val="001D319B"/>
    <w:rsid w:val="001D5B55"/>
    <w:rsid w:val="001D6A08"/>
    <w:rsid w:val="001D7346"/>
    <w:rsid w:val="001D79EE"/>
    <w:rsid w:val="001E1E61"/>
    <w:rsid w:val="001E215C"/>
    <w:rsid w:val="001E2768"/>
    <w:rsid w:val="001E2DF9"/>
    <w:rsid w:val="001E32E1"/>
    <w:rsid w:val="001E3409"/>
    <w:rsid w:val="001E765E"/>
    <w:rsid w:val="001E7F1B"/>
    <w:rsid w:val="001F14A3"/>
    <w:rsid w:val="001F29DD"/>
    <w:rsid w:val="001F7885"/>
    <w:rsid w:val="001F7DC7"/>
    <w:rsid w:val="002003F6"/>
    <w:rsid w:val="0020341A"/>
    <w:rsid w:val="00206829"/>
    <w:rsid w:val="0021162D"/>
    <w:rsid w:val="00220297"/>
    <w:rsid w:val="0022198D"/>
    <w:rsid w:val="00222132"/>
    <w:rsid w:val="002221C9"/>
    <w:rsid w:val="00222EEB"/>
    <w:rsid w:val="00226E7F"/>
    <w:rsid w:val="00227C48"/>
    <w:rsid w:val="002316E0"/>
    <w:rsid w:val="00232830"/>
    <w:rsid w:val="00233661"/>
    <w:rsid w:val="00237F5A"/>
    <w:rsid w:val="00240BB3"/>
    <w:rsid w:val="00241365"/>
    <w:rsid w:val="00241CF4"/>
    <w:rsid w:val="00242854"/>
    <w:rsid w:val="00244753"/>
    <w:rsid w:val="002533A3"/>
    <w:rsid w:val="002658C0"/>
    <w:rsid w:val="00265FCC"/>
    <w:rsid w:val="00266F94"/>
    <w:rsid w:val="00270768"/>
    <w:rsid w:val="00272404"/>
    <w:rsid w:val="00273170"/>
    <w:rsid w:val="00274F4C"/>
    <w:rsid w:val="00276B2B"/>
    <w:rsid w:val="00280597"/>
    <w:rsid w:val="00281853"/>
    <w:rsid w:val="00283162"/>
    <w:rsid w:val="00284D7B"/>
    <w:rsid w:val="00287A62"/>
    <w:rsid w:val="00295D3C"/>
    <w:rsid w:val="002975DE"/>
    <w:rsid w:val="00297EF3"/>
    <w:rsid w:val="002A115B"/>
    <w:rsid w:val="002A333B"/>
    <w:rsid w:val="002A548A"/>
    <w:rsid w:val="002A5904"/>
    <w:rsid w:val="002B09A9"/>
    <w:rsid w:val="002B1A14"/>
    <w:rsid w:val="002B1EE4"/>
    <w:rsid w:val="002B25E7"/>
    <w:rsid w:val="002B3624"/>
    <w:rsid w:val="002B3D5A"/>
    <w:rsid w:val="002B65B2"/>
    <w:rsid w:val="002C39EB"/>
    <w:rsid w:val="002C5945"/>
    <w:rsid w:val="002C5AC4"/>
    <w:rsid w:val="002C7A51"/>
    <w:rsid w:val="002C7AE1"/>
    <w:rsid w:val="002D3EA7"/>
    <w:rsid w:val="002D48C3"/>
    <w:rsid w:val="002D7006"/>
    <w:rsid w:val="002E1EAD"/>
    <w:rsid w:val="002E2114"/>
    <w:rsid w:val="002E293B"/>
    <w:rsid w:val="002E2FBC"/>
    <w:rsid w:val="002E42E3"/>
    <w:rsid w:val="002E527E"/>
    <w:rsid w:val="002E6D11"/>
    <w:rsid w:val="002F26A4"/>
    <w:rsid w:val="002F5345"/>
    <w:rsid w:val="00300131"/>
    <w:rsid w:val="00303330"/>
    <w:rsid w:val="0030545D"/>
    <w:rsid w:val="00305D26"/>
    <w:rsid w:val="00306805"/>
    <w:rsid w:val="0031620A"/>
    <w:rsid w:val="0032109D"/>
    <w:rsid w:val="00322E5D"/>
    <w:rsid w:val="003304D8"/>
    <w:rsid w:val="00333CA9"/>
    <w:rsid w:val="00337B8E"/>
    <w:rsid w:val="00337E1E"/>
    <w:rsid w:val="00340722"/>
    <w:rsid w:val="00340F83"/>
    <w:rsid w:val="00342EC3"/>
    <w:rsid w:val="00343553"/>
    <w:rsid w:val="0034361F"/>
    <w:rsid w:val="00343E09"/>
    <w:rsid w:val="00350285"/>
    <w:rsid w:val="00351323"/>
    <w:rsid w:val="00351D84"/>
    <w:rsid w:val="00352EC5"/>
    <w:rsid w:val="00360571"/>
    <w:rsid w:val="00360D8F"/>
    <w:rsid w:val="00361319"/>
    <w:rsid w:val="00362FA3"/>
    <w:rsid w:val="00364B54"/>
    <w:rsid w:val="00365088"/>
    <w:rsid w:val="0036626D"/>
    <w:rsid w:val="00370ECC"/>
    <w:rsid w:val="00375C0B"/>
    <w:rsid w:val="003772F4"/>
    <w:rsid w:val="00377C11"/>
    <w:rsid w:val="00377D92"/>
    <w:rsid w:val="00382F23"/>
    <w:rsid w:val="00383ED8"/>
    <w:rsid w:val="003852F2"/>
    <w:rsid w:val="00391A1F"/>
    <w:rsid w:val="00392F22"/>
    <w:rsid w:val="00393531"/>
    <w:rsid w:val="00394D9F"/>
    <w:rsid w:val="003955E6"/>
    <w:rsid w:val="00396742"/>
    <w:rsid w:val="00397B65"/>
    <w:rsid w:val="00397E89"/>
    <w:rsid w:val="003A5618"/>
    <w:rsid w:val="003B0BCC"/>
    <w:rsid w:val="003B267C"/>
    <w:rsid w:val="003B2B21"/>
    <w:rsid w:val="003B3574"/>
    <w:rsid w:val="003B5D35"/>
    <w:rsid w:val="003C74E0"/>
    <w:rsid w:val="003C7C70"/>
    <w:rsid w:val="003D30BD"/>
    <w:rsid w:val="003E500B"/>
    <w:rsid w:val="003E6216"/>
    <w:rsid w:val="003E6386"/>
    <w:rsid w:val="003F144F"/>
    <w:rsid w:val="003F1E65"/>
    <w:rsid w:val="003F4977"/>
    <w:rsid w:val="003F612C"/>
    <w:rsid w:val="003F65AB"/>
    <w:rsid w:val="003F6D82"/>
    <w:rsid w:val="0040153B"/>
    <w:rsid w:val="00404681"/>
    <w:rsid w:val="004054BE"/>
    <w:rsid w:val="0040671D"/>
    <w:rsid w:val="00412E04"/>
    <w:rsid w:val="00413132"/>
    <w:rsid w:val="004160CB"/>
    <w:rsid w:val="00417D2B"/>
    <w:rsid w:val="00420F3D"/>
    <w:rsid w:val="00421DC0"/>
    <w:rsid w:val="0042369B"/>
    <w:rsid w:val="00424DE5"/>
    <w:rsid w:val="00424F0C"/>
    <w:rsid w:val="00425305"/>
    <w:rsid w:val="00427265"/>
    <w:rsid w:val="00431710"/>
    <w:rsid w:val="004321E0"/>
    <w:rsid w:val="00433C12"/>
    <w:rsid w:val="0043551A"/>
    <w:rsid w:val="00435BF1"/>
    <w:rsid w:val="00435CA0"/>
    <w:rsid w:val="004447CD"/>
    <w:rsid w:val="00444B77"/>
    <w:rsid w:val="00446A34"/>
    <w:rsid w:val="004474BE"/>
    <w:rsid w:val="00455F11"/>
    <w:rsid w:val="00456295"/>
    <w:rsid w:val="004603E5"/>
    <w:rsid w:val="00462386"/>
    <w:rsid w:val="004715B8"/>
    <w:rsid w:val="00471CD3"/>
    <w:rsid w:val="0047564F"/>
    <w:rsid w:val="00476E71"/>
    <w:rsid w:val="00483D08"/>
    <w:rsid w:val="00484A5E"/>
    <w:rsid w:val="00486718"/>
    <w:rsid w:val="00486EB1"/>
    <w:rsid w:val="0048798B"/>
    <w:rsid w:val="00491C4C"/>
    <w:rsid w:val="0049639E"/>
    <w:rsid w:val="004A13C6"/>
    <w:rsid w:val="004A25CE"/>
    <w:rsid w:val="004A2A57"/>
    <w:rsid w:val="004A30F7"/>
    <w:rsid w:val="004A4D2B"/>
    <w:rsid w:val="004A555A"/>
    <w:rsid w:val="004A56DB"/>
    <w:rsid w:val="004A5ABC"/>
    <w:rsid w:val="004B7ECE"/>
    <w:rsid w:val="004C12AF"/>
    <w:rsid w:val="004C2368"/>
    <w:rsid w:val="004C4030"/>
    <w:rsid w:val="004D3305"/>
    <w:rsid w:val="004D4AC2"/>
    <w:rsid w:val="004E0670"/>
    <w:rsid w:val="004E509B"/>
    <w:rsid w:val="004F0DD1"/>
    <w:rsid w:val="004F2865"/>
    <w:rsid w:val="004F4567"/>
    <w:rsid w:val="004F5332"/>
    <w:rsid w:val="00501DC9"/>
    <w:rsid w:val="00507BB6"/>
    <w:rsid w:val="00515D9E"/>
    <w:rsid w:val="005229FC"/>
    <w:rsid w:val="00525125"/>
    <w:rsid w:val="0052529C"/>
    <w:rsid w:val="00530ECA"/>
    <w:rsid w:val="0053249A"/>
    <w:rsid w:val="005326F4"/>
    <w:rsid w:val="00532FCB"/>
    <w:rsid w:val="00534131"/>
    <w:rsid w:val="0053492C"/>
    <w:rsid w:val="00535F1D"/>
    <w:rsid w:val="00540534"/>
    <w:rsid w:val="00541637"/>
    <w:rsid w:val="005446C6"/>
    <w:rsid w:val="0054630A"/>
    <w:rsid w:val="00547666"/>
    <w:rsid w:val="00547985"/>
    <w:rsid w:val="00551C08"/>
    <w:rsid w:val="00553368"/>
    <w:rsid w:val="005535EF"/>
    <w:rsid w:val="00555BDF"/>
    <w:rsid w:val="005604F9"/>
    <w:rsid w:val="005650B1"/>
    <w:rsid w:val="0056578E"/>
    <w:rsid w:val="005709E1"/>
    <w:rsid w:val="005742F4"/>
    <w:rsid w:val="00583365"/>
    <w:rsid w:val="00584E27"/>
    <w:rsid w:val="00591FCB"/>
    <w:rsid w:val="00591FFB"/>
    <w:rsid w:val="00592135"/>
    <w:rsid w:val="0059312B"/>
    <w:rsid w:val="00595FED"/>
    <w:rsid w:val="00596CA1"/>
    <w:rsid w:val="005A2DDB"/>
    <w:rsid w:val="005A34F5"/>
    <w:rsid w:val="005A64A3"/>
    <w:rsid w:val="005A77F7"/>
    <w:rsid w:val="005B3CCB"/>
    <w:rsid w:val="005B57F6"/>
    <w:rsid w:val="005B606F"/>
    <w:rsid w:val="005C025A"/>
    <w:rsid w:val="005C1443"/>
    <w:rsid w:val="005C25DF"/>
    <w:rsid w:val="005D560B"/>
    <w:rsid w:val="005E1D87"/>
    <w:rsid w:val="005E1E85"/>
    <w:rsid w:val="005E458A"/>
    <w:rsid w:val="005E4ACA"/>
    <w:rsid w:val="005E6242"/>
    <w:rsid w:val="005F05C7"/>
    <w:rsid w:val="005F22A4"/>
    <w:rsid w:val="005F2A62"/>
    <w:rsid w:val="005F67B3"/>
    <w:rsid w:val="005F71E0"/>
    <w:rsid w:val="006012B3"/>
    <w:rsid w:val="00603C02"/>
    <w:rsid w:val="006118B6"/>
    <w:rsid w:val="006159E2"/>
    <w:rsid w:val="00626F7C"/>
    <w:rsid w:val="0063497D"/>
    <w:rsid w:val="00634CFA"/>
    <w:rsid w:val="0064063A"/>
    <w:rsid w:val="00645E02"/>
    <w:rsid w:val="00646BBE"/>
    <w:rsid w:val="00647044"/>
    <w:rsid w:val="00647259"/>
    <w:rsid w:val="00647C1F"/>
    <w:rsid w:val="00650613"/>
    <w:rsid w:val="00670794"/>
    <w:rsid w:val="00673ACE"/>
    <w:rsid w:val="006740A5"/>
    <w:rsid w:val="00675174"/>
    <w:rsid w:val="00675D01"/>
    <w:rsid w:val="00676466"/>
    <w:rsid w:val="006765A2"/>
    <w:rsid w:val="006772A5"/>
    <w:rsid w:val="00677D69"/>
    <w:rsid w:val="00682D4F"/>
    <w:rsid w:val="00683BE3"/>
    <w:rsid w:val="006857D8"/>
    <w:rsid w:val="00686315"/>
    <w:rsid w:val="006926CC"/>
    <w:rsid w:val="00693E4A"/>
    <w:rsid w:val="00696DA5"/>
    <w:rsid w:val="006B05F1"/>
    <w:rsid w:val="006B082B"/>
    <w:rsid w:val="006B1794"/>
    <w:rsid w:val="006B260E"/>
    <w:rsid w:val="006B2661"/>
    <w:rsid w:val="006B2BA6"/>
    <w:rsid w:val="006C635D"/>
    <w:rsid w:val="006C6AC9"/>
    <w:rsid w:val="006C6D49"/>
    <w:rsid w:val="006C7F9B"/>
    <w:rsid w:val="006D286A"/>
    <w:rsid w:val="006D2A00"/>
    <w:rsid w:val="006E0678"/>
    <w:rsid w:val="006E100D"/>
    <w:rsid w:val="006E4497"/>
    <w:rsid w:val="006E4A2E"/>
    <w:rsid w:val="006E5FA5"/>
    <w:rsid w:val="006E6129"/>
    <w:rsid w:val="006F0D71"/>
    <w:rsid w:val="006F1F66"/>
    <w:rsid w:val="006F325E"/>
    <w:rsid w:val="006F6DB6"/>
    <w:rsid w:val="00701E66"/>
    <w:rsid w:val="007030F6"/>
    <w:rsid w:val="00705F80"/>
    <w:rsid w:val="007106E0"/>
    <w:rsid w:val="00712855"/>
    <w:rsid w:val="00714E5D"/>
    <w:rsid w:val="0071655B"/>
    <w:rsid w:val="0071760C"/>
    <w:rsid w:val="00720029"/>
    <w:rsid w:val="00723123"/>
    <w:rsid w:val="00727832"/>
    <w:rsid w:val="00735265"/>
    <w:rsid w:val="00737ACF"/>
    <w:rsid w:val="00741584"/>
    <w:rsid w:val="0074219C"/>
    <w:rsid w:val="007433ED"/>
    <w:rsid w:val="007437ED"/>
    <w:rsid w:val="00746808"/>
    <w:rsid w:val="00747D14"/>
    <w:rsid w:val="00762054"/>
    <w:rsid w:val="00763ABB"/>
    <w:rsid w:val="00763C04"/>
    <w:rsid w:val="00766729"/>
    <w:rsid w:val="00774C5B"/>
    <w:rsid w:val="0077710D"/>
    <w:rsid w:val="0077773A"/>
    <w:rsid w:val="00780135"/>
    <w:rsid w:val="00782FB1"/>
    <w:rsid w:val="0078729A"/>
    <w:rsid w:val="007A462E"/>
    <w:rsid w:val="007A79E8"/>
    <w:rsid w:val="007B35E7"/>
    <w:rsid w:val="007B753C"/>
    <w:rsid w:val="007C04D4"/>
    <w:rsid w:val="007C0C6B"/>
    <w:rsid w:val="007C219E"/>
    <w:rsid w:val="007D6D77"/>
    <w:rsid w:val="007E2CD3"/>
    <w:rsid w:val="007E62F6"/>
    <w:rsid w:val="007F14F5"/>
    <w:rsid w:val="007F2DB8"/>
    <w:rsid w:val="007F6185"/>
    <w:rsid w:val="007F7FBB"/>
    <w:rsid w:val="0080231C"/>
    <w:rsid w:val="00805919"/>
    <w:rsid w:val="008068A8"/>
    <w:rsid w:val="00811B9A"/>
    <w:rsid w:val="00814C5B"/>
    <w:rsid w:val="00814E98"/>
    <w:rsid w:val="008151D0"/>
    <w:rsid w:val="00816A5B"/>
    <w:rsid w:val="008174E3"/>
    <w:rsid w:val="00821464"/>
    <w:rsid w:val="00824A53"/>
    <w:rsid w:val="00824F8D"/>
    <w:rsid w:val="00830A81"/>
    <w:rsid w:val="00830E96"/>
    <w:rsid w:val="00833AD1"/>
    <w:rsid w:val="00836858"/>
    <w:rsid w:val="00836984"/>
    <w:rsid w:val="00837CA9"/>
    <w:rsid w:val="008433A4"/>
    <w:rsid w:val="008514FA"/>
    <w:rsid w:val="00856690"/>
    <w:rsid w:val="00860C4A"/>
    <w:rsid w:val="00864246"/>
    <w:rsid w:val="00864AEC"/>
    <w:rsid w:val="00865F9F"/>
    <w:rsid w:val="00866F8A"/>
    <w:rsid w:val="0087432A"/>
    <w:rsid w:val="0087648F"/>
    <w:rsid w:val="00876A15"/>
    <w:rsid w:val="00884F3C"/>
    <w:rsid w:val="00885304"/>
    <w:rsid w:val="00885795"/>
    <w:rsid w:val="00886628"/>
    <w:rsid w:val="00886F3C"/>
    <w:rsid w:val="008905DF"/>
    <w:rsid w:val="008953FF"/>
    <w:rsid w:val="00897043"/>
    <w:rsid w:val="00897E3A"/>
    <w:rsid w:val="008A23DE"/>
    <w:rsid w:val="008A27F9"/>
    <w:rsid w:val="008B0D8C"/>
    <w:rsid w:val="008B38B9"/>
    <w:rsid w:val="008B771B"/>
    <w:rsid w:val="008B7C53"/>
    <w:rsid w:val="008C1357"/>
    <w:rsid w:val="008C357E"/>
    <w:rsid w:val="008C42A1"/>
    <w:rsid w:val="008C5801"/>
    <w:rsid w:val="008C64D1"/>
    <w:rsid w:val="008C7E68"/>
    <w:rsid w:val="008D243D"/>
    <w:rsid w:val="008D3AA9"/>
    <w:rsid w:val="008D44E5"/>
    <w:rsid w:val="008D62DF"/>
    <w:rsid w:val="008E03B6"/>
    <w:rsid w:val="008E39B4"/>
    <w:rsid w:val="008E5896"/>
    <w:rsid w:val="008E6F43"/>
    <w:rsid w:val="008F2F70"/>
    <w:rsid w:val="008F4312"/>
    <w:rsid w:val="008F6155"/>
    <w:rsid w:val="008F7FE5"/>
    <w:rsid w:val="00901C89"/>
    <w:rsid w:val="00903B79"/>
    <w:rsid w:val="00903DE5"/>
    <w:rsid w:val="009060B6"/>
    <w:rsid w:val="00912078"/>
    <w:rsid w:val="009149A6"/>
    <w:rsid w:val="009156BA"/>
    <w:rsid w:val="009172DE"/>
    <w:rsid w:val="00917B48"/>
    <w:rsid w:val="0092184C"/>
    <w:rsid w:val="00922470"/>
    <w:rsid w:val="0092476C"/>
    <w:rsid w:val="00924AE0"/>
    <w:rsid w:val="009264BD"/>
    <w:rsid w:val="00934E85"/>
    <w:rsid w:val="00937A17"/>
    <w:rsid w:val="00940399"/>
    <w:rsid w:val="00945A1D"/>
    <w:rsid w:val="00951770"/>
    <w:rsid w:val="00965A9B"/>
    <w:rsid w:val="00971707"/>
    <w:rsid w:val="009729BB"/>
    <w:rsid w:val="00973259"/>
    <w:rsid w:val="009738C6"/>
    <w:rsid w:val="00981BB0"/>
    <w:rsid w:val="00990DF7"/>
    <w:rsid w:val="009971A4"/>
    <w:rsid w:val="0099755B"/>
    <w:rsid w:val="009A2250"/>
    <w:rsid w:val="009A319A"/>
    <w:rsid w:val="009B2787"/>
    <w:rsid w:val="009B2A70"/>
    <w:rsid w:val="009B2BA9"/>
    <w:rsid w:val="009B425F"/>
    <w:rsid w:val="009B56FF"/>
    <w:rsid w:val="009C2F71"/>
    <w:rsid w:val="009C301E"/>
    <w:rsid w:val="009D0692"/>
    <w:rsid w:val="009D1265"/>
    <w:rsid w:val="009D1BD0"/>
    <w:rsid w:val="009D261A"/>
    <w:rsid w:val="009D510B"/>
    <w:rsid w:val="009D616E"/>
    <w:rsid w:val="009E7759"/>
    <w:rsid w:val="009E77D3"/>
    <w:rsid w:val="009F1C87"/>
    <w:rsid w:val="009F575E"/>
    <w:rsid w:val="00A01642"/>
    <w:rsid w:val="00A01F9B"/>
    <w:rsid w:val="00A04F48"/>
    <w:rsid w:val="00A10624"/>
    <w:rsid w:val="00A1298D"/>
    <w:rsid w:val="00A1460B"/>
    <w:rsid w:val="00A147C9"/>
    <w:rsid w:val="00A163CC"/>
    <w:rsid w:val="00A23704"/>
    <w:rsid w:val="00A23912"/>
    <w:rsid w:val="00A273C0"/>
    <w:rsid w:val="00A279C6"/>
    <w:rsid w:val="00A305F2"/>
    <w:rsid w:val="00A365B8"/>
    <w:rsid w:val="00A42FB6"/>
    <w:rsid w:val="00A42FFA"/>
    <w:rsid w:val="00A43C20"/>
    <w:rsid w:val="00A46428"/>
    <w:rsid w:val="00A47576"/>
    <w:rsid w:val="00A50395"/>
    <w:rsid w:val="00A54E87"/>
    <w:rsid w:val="00A563AF"/>
    <w:rsid w:val="00A56F63"/>
    <w:rsid w:val="00A5777A"/>
    <w:rsid w:val="00A60239"/>
    <w:rsid w:val="00A632D2"/>
    <w:rsid w:val="00A63CBA"/>
    <w:rsid w:val="00A71305"/>
    <w:rsid w:val="00A71F6B"/>
    <w:rsid w:val="00A758B3"/>
    <w:rsid w:val="00A758E2"/>
    <w:rsid w:val="00A75C73"/>
    <w:rsid w:val="00A76589"/>
    <w:rsid w:val="00A77393"/>
    <w:rsid w:val="00A80589"/>
    <w:rsid w:val="00A82B7E"/>
    <w:rsid w:val="00A83931"/>
    <w:rsid w:val="00A84CC0"/>
    <w:rsid w:val="00A9128A"/>
    <w:rsid w:val="00A93BF4"/>
    <w:rsid w:val="00A9433D"/>
    <w:rsid w:val="00A94AD8"/>
    <w:rsid w:val="00AA3290"/>
    <w:rsid w:val="00AA5C5F"/>
    <w:rsid w:val="00AA784A"/>
    <w:rsid w:val="00AB4801"/>
    <w:rsid w:val="00AB5B40"/>
    <w:rsid w:val="00AC3311"/>
    <w:rsid w:val="00AC3BF7"/>
    <w:rsid w:val="00AC5303"/>
    <w:rsid w:val="00AC53A4"/>
    <w:rsid w:val="00AC58A3"/>
    <w:rsid w:val="00AD0F71"/>
    <w:rsid w:val="00AD147D"/>
    <w:rsid w:val="00AD2146"/>
    <w:rsid w:val="00AD2348"/>
    <w:rsid w:val="00AD5502"/>
    <w:rsid w:val="00AD5C06"/>
    <w:rsid w:val="00AF0C9C"/>
    <w:rsid w:val="00AF3428"/>
    <w:rsid w:val="00AF3F44"/>
    <w:rsid w:val="00AF4932"/>
    <w:rsid w:val="00AF6780"/>
    <w:rsid w:val="00AF7DAA"/>
    <w:rsid w:val="00B05B6A"/>
    <w:rsid w:val="00B10692"/>
    <w:rsid w:val="00B111B8"/>
    <w:rsid w:val="00B1135F"/>
    <w:rsid w:val="00B146D6"/>
    <w:rsid w:val="00B20B80"/>
    <w:rsid w:val="00B25490"/>
    <w:rsid w:val="00B25A0E"/>
    <w:rsid w:val="00B278CE"/>
    <w:rsid w:val="00B30066"/>
    <w:rsid w:val="00B3248F"/>
    <w:rsid w:val="00B33105"/>
    <w:rsid w:val="00B332CA"/>
    <w:rsid w:val="00B34C2E"/>
    <w:rsid w:val="00B36A16"/>
    <w:rsid w:val="00B5415E"/>
    <w:rsid w:val="00B54871"/>
    <w:rsid w:val="00B54EE6"/>
    <w:rsid w:val="00B5533E"/>
    <w:rsid w:val="00B5674C"/>
    <w:rsid w:val="00B56FFA"/>
    <w:rsid w:val="00B604AD"/>
    <w:rsid w:val="00B605E5"/>
    <w:rsid w:val="00B606CA"/>
    <w:rsid w:val="00B642C7"/>
    <w:rsid w:val="00B670DB"/>
    <w:rsid w:val="00B74E39"/>
    <w:rsid w:val="00B75367"/>
    <w:rsid w:val="00B8584D"/>
    <w:rsid w:val="00B86318"/>
    <w:rsid w:val="00B86EF7"/>
    <w:rsid w:val="00B90C9B"/>
    <w:rsid w:val="00BA5072"/>
    <w:rsid w:val="00BA645F"/>
    <w:rsid w:val="00BA6C29"/>
    <w:rsid w:val="00BA6D3C"/>
    <w:rsid w:val="00BB1576"/>
    <w:rsid w:val="00BB3077"/>
    <w:rsid w:val="00BC030D"/>
    <w:rsid w:val="00BC1506"/>
    <w:rsid w:val="00BC2DD1"/>
    <w:rsid w:val="00BC6E0A"/>
    <w:rsid w:val="00BD38F2"/>
    <w:rsid w:val="00BD7432"/>
    <w:rsid w:val="00BE04E2"/>
    <w:rsid w:val="00BE12F6"/>
    <w:rsid w:val="00BE2557"/>
    <w:rsid w:val="00C0022A"/>
    <w:rsid w:val="00C022D6"/>
    <w:rsid w:val="00C1293B"/>
    <w:rsid w:val="00C16011"/>
    <w:rsid w:val="00C1685C"/>
    <w:rsid w:val="00C241DB"/>
    <w:rsid w:val="00C2773C"/>
    <w:rsid w:val="00C3053D"/>
    <w:rsid w:val="00C37203"/>
    <w:rsid w:val="00C373E4"/>
    <w:rsid w:val="00C41572"/>
    <w:rsid w:val="00C422A0"/>
    <w:rsid w:val="00C4360D"/>
    <w:rsid w:val="00C44A48"/>
    <w:rsid w:val="00C573F3"/>
    <w:rsid w:val="00C57548"/>
    <w:rsid w:val="00C62D7B"/>
    <w:rsid w:val="00C70D92"/>
    <w:rsid w:val="00C72955"/>
    <w:rsid w:val="00C74420"/>
    <w:rsid w:val="00C75894"/>
    <w:rsid w:val="00C819DC"/>
    <w:rsid w:val="00C822EA"/>
    <w:rsid w:val="00C83457"/>
    <w:rsid w:val="00C83479"/>
    <w:rsid w:val="00C834BB"/>
    <w:rsid w:val="00C83B26"/>
    <w:rsid w:val="00C8432F"/>
    <w:rsid w:val="00C847C2"/>
    <w:rsid w:val="00C858C1"/>
    <w:rsid w:val="00C94136"/>
    <w:rsid w:val="00C9471E"/>
    <w:rsid w:val="00C95C78"/>
    <w:rsid w:val="00C963FD"/>
    <w:rsid w:val="00CA4901"/>
    <w:rsid w:val="00CA54EF"/>
    <w:rsid w:val="00CA6955"/>
    <w:rsid w:val="00CB1393"/>
    <w:rsid w:val="00CC05D7"/>
    <w:rsid w:val="00CC312C"/>
    <w:rsid w:val="00CC4753"/>
    <w:rsid w:val="00CC4864"/>
    <w:rsid w:val="00CC5738"/>
    <w:rsid w:val="00CD37E1"/>
    <w:rsid w:val="00CD5C34"/>
    <w:rsid w:val="00CE2779"/>
    <w:rsid w:val="00CE37E4"/>
    <w:rsid w:val="00CE4646"/>
    <w:rsid w:val="00CF3223"/>
    <w:rsid w:val="00CF4BA1"/>
    <w:rsid w:val="00CF78FC"/>
    <w:rsid w:val="00D0108F"/>
    <w:rsid w:val="00D01F6A"/>
    <w:rsid w:val="00D053CB"/>
    <w:rsid w:val="00D06721"/>
    <w:rsid w:val="00D11CC9"/>
    <w:rsid w:val="00D126CA"/>
    <w:rsid w:val="00D1515E"/>
    <w:rsid w:val="00D20298"/>
    <w:rsid w:val="00D226A8"/>
    <w:rsid w:val="00D235FE"/>
    <w:rsid w:val="00D23B77"/>
    <w:rsid w:val="00D2770E"/>
    <w:rsid w:val="00D3226B"/>
    <w:rsid w:val="00D33504"/>
    <w:rsid w:val="00D34876"/>
    <w:rsid w:val="00D36AD4"/>
    <w:rsid w:val="00D36D9E"/>
    <w:rsid w:val="00D4172D"/>
    <w:rsid w:val="00D41846"/>
    <w:rsid w:val="00D42E44"/>
    <w:rsid w:val="00D46227"/>
    <w:rsid w:val="00D46A10"/>
    <w:rsid w:val="00D47DEE"/>
    <w:rsid w:val="00D50082"/>
    <w:rsid w:val="00D51C56"/>
    <w:rsid w:val="00D56424"/>
    <w:rsid w:val="00D617F3"/>
    <w:rsid w:val="00D635AB"/>
    <w:rsid w:val="00D65902"/>
    <w:rsid w:val="00D702F5"/>
    <w:rsid w:val="00D7324E"/>
    <w:rsid w:val="00D7361E"/>
    <w:rsid w:val="00D74B7D"/>
    <w:rsid w:val="00D771DA"/>
    <w:rsid w:val="00D900D0"/>
    <w:rsid w:val="00D97A8A"/>
    <w:rsid w:val="00DB0688"/>
    <w:rsid w:val="00DB3565"/>
    <w:rsid w:val="00DC6CAF"/>
    <w:rsid w:val="00DC7644"/>
    <w:rsid w:val="00DD115A"/>
    <w:rsid w:val="00DD3748"/>
    <w:rsid w:val="00DD67C8"/>
    <w:rsid w:val="00DE33FF"/>
    <w:rsid w:val="00DE4F65"/>
    <w:rsid w:val="00DE5D4E"/>
    <w:rsid w:val="00DE600A"/>
    <w:rsid w:val="00DE74CD"/>
    <w:rsid w:val="00DF0E75"/>
    <w:rsid w:val="00DF5D0E"/>
    <w:rsid w:val="00DF7360"/>
    <w:rsid w:val="00DF78CF"/>
    <w:rsid w:val="00E00E24"/>
    <w:rsid w:val="00E01BED"/>
    <w:rsid w:val="00E030A0"/>
    <w:rsid w:val="00E03AFC"/>
    <w:rsid w:val="00E0531F"/>
    <w:rsid w:val="00E13568"/>
    <w:rsid w:val="00E15366"/>
    <w:rsid w:val="00E24579"/>
    <w:rsid w:val="00E30452"/>
    <w:rsid w:val="00E304EC"/>
    <w:rsid w:val="00E306D5"/>
    <w:rsid w:val="00E318A8"/>
    <w:rsid w:val="00E42CE4"/>
    <w:rsid w:val="00E43C34"/>
    <w:rsid w:val="00E44DB6"/>
    <w:rsid w:val="00E46A3D"/>
    <w:rsid w:val="00E52008"/>
    <w:rsid w:val="00E53248"/>
    <w:rsid w:val="00E55C96"/>
    <w:rsid w:val="00E56C78"/>
    <w:rsid w:val="00E574BE"/>
    <w:rsid w:val="00E57ACF"/>
    <w:rsid w:val="00E57F0A"/>
    <w:rsid w:val="00E62043"/>
    <w:rsid w:val="00E633A2"/>
    <w:rsid w:val="00E636FB"/>
    <w:rsid w:val="00E6627F"/>
    <w:rsid w:val="00E67273"/>
    <w:rsid w:val="00E7118A"/>
    <w:rsid w:val="00E74A04"/>
    <w:rsid w:val="00E74A3A"/>
    <w:rsid w:val="00E74B0A"/>
    <w:rsid w:val="00E75009"/>
    <w:rsid w:val="00E762BA"/>
    <w:rsid w:val="00E7764F"/>
    <w:rsid w:val="00E9240E"/>
    <w:rsid w:val="00E92EE3"/>
    <w:rsid w:val="00E94040"/>
    <w:rsid w:val="00E94627"/>
    <w:rsid w:val="00E94F73"/>
    <w:rsid w:val="00E95733"/>
    <w:rsid w:val="00E95E6A"/>
    <w:rsid w:val="00E97E79"/>
    <w:rsid w:val="00EA0C1C"/>
    <w:rsid w:val="00EA2463"/>
    <w:rsid w:val="00EA2723"/>
    <w:rsid w:val="00EA7067"/>
    <w:rsid w:val="00EB10C6"/>
    <w:rsid w:val="00EB3A16"/>
    <w:rsid w:val="00EB5AC5"/>
    <w:rsid w:val="00EB5CF6"/>
    <w:rsid w:val="00EB7170"/>
    <w:rsid w:val="00EB79EE"/>
    <w:rsid w:val="00EC0FC2"/>
    <w:rsid w:val="00EC197A"/>
    <w:rsid w:val="00EC4F01"/>
    <w:rsid w:val="00ED1FBC"/>
    <w:rsid w:val="00EF0A4B"/>
    <w:rsid w:val="00F02F90"/>
    <w:rsid w:val="00F051D1"/>
    <w:rsid w:val="00F07B71"/>
    <w:rsid w:val="00F20DA0"/>
    <w:rsid w:val="00F22B8C"/>
    <w:rsid w:val="00F2377E"/>
    <w:rsid w:val="00F26596"/>
    <w:rsid w:val="00F2702F"/>
    <w:rsid w:val="00F30EC8"/>
    <w:rsid w:val="00F312AE"/>
    <w:rsid w:val="00F3191F"/>
    <w:rsid w:val="00F45B53"/>
    <w:rsid w:val="00F5190F"/>
    <w:rsid w:val="00F51CD7"/>
    <w:rsid w:val="00F72ED8"/>
    <w:rsid w:val="00F74FEB"/>
    <w:rsid w:val="00F76AC2"/>
    <w:rsid w:val="00F76CC2"/>
    <w:rsid w:val="00F82816"/>
    <w:rsid w:val="00F829B4"/>
    <w:rsid w:val="00F847CB"/>
    <w:rsid w:val="00F84CB2"/>
    <w:rsid w:val="00F84F5F"/>
    <w:rsid w:val="00F85AC0"/>
    <w:rsid w:val="00F923EB"/>
    <w:rsid w:val="00F92ACC"/>
    <w:rsid w:val="00F950A6"/>
    <w:rsid w:val="00F96178"/>
    <w:rsid w:val="00F97105"/>
    <w:rsid w:val="00FA15D6"/>
    <w:rsid w:val="00FA2940"/>
    <w:rsid w:val="00FA5D3C"/>
    <w:rsid w:val="00FA7269"/>
    <w:rsid w:val="00FC035C"/>
    <w:rsid w:val="00FC0F56"/>
    <w:rsid w:val="00FC3181"/>
    <w:rsid w:val="00FC386A"/>
    <w:rsid w:val="00FC70A5"/>
    <w:rsid w:val="00FD0AA8"/>
    <w:rsid w:val="00FD3E99"/>
    <w:rsid w:val="00FD7218"/>
    <w:rsid w:val="00FD74D0"/>
    <w:rsid w:val="00FE1645"/>
    <w:rsid w:val="00FE4260"/>
    <w:rsid w:val="00FE4A52"/>
    <w:rsid w:val="00FE4A5C"/>
    <w:rsid w:val="00FE6A70"/>
    <w:rsid w:val="00FF0B27"/>
    <w:rsid w:val="00FF0E88"/>
    <w:rsid w:val="00FF171E"/>
    <w:rsid w:val="00FF27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14:docId w14:val="41A44D3B"/>
  <w15:chartTrackingRefBased/>
  <w15:docId w15:val="{B311BCE4-8A32-463C-96FF-576C0AFA4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numPr>
        <w:numId w:val="14"/>
      </w:numPr>
      <w:outlineLvl w:val="0"/>
    </w:pPr>
    <w:rPr>
      <w:rFonts w:ascii="Arial" w:hAnsi="Arial"/>
    </w:rPr>
  </w:style>
  <w:style w:type="paragraph" w:styleId="Heading2">
    <w:name w:val="heading 2"/>
    <w:basedOn w:val="Normal"/>
    <w:next w:val="Normal"/>
    <w:qFormat/>
    <w:pPr>
      <w:keepNext/>
      <w:numPr>
        <w:ilvl w:val="1"/>
        <w:numId w:val="16"/>
      </w:numPr>
      <w:jc w:val="both"/>
      <w:outlineLvl w:val="1"/>
    </w:pPr>
    <w:rPr>
      <w:rFonts w:ascii="Trebuchet MS" w:hAnsi="Trebuchet MS"/>
      <w:b/>
      <w:u w:val="single"/>
    </w:rPr>
  </w:style>
  <w:style w:type="paragraph" w:styleId="Heading3">
    <w:name w:val="heading 3"/>
    <w:basedOn w:val="Normal"/>
    <w:next w:val="Normal"/>
    <w:qFormat/>
    <w:pPr>
      <w:keepNext/>
      <w:spacing w:before="240" w:after="60"/>
      <w:outlineLvl w:val="2"/>
    </w:pPr>
    <w:rPr>
      <w:rFonts w:ascii="Arial" w:hAnsi="Arial" w:cs="Arial"/>
      <w:b/>
      <w:sz w:val="26"/>
    </w:rPr>
  </w:style>
  <w:style w:type="paragraph" w:styleId="Heading4">
    <w:name w:val="heading 4"/>
    <w:basedOn w:val="Normal"/>
    <w:next w:val="Normal"/>
    <w:qFormat/>
    <w:pPr>
      <w:keepNext/>
      <w:spacing w:before="240" w:after="60"/>
      <w:outlineLvl w:val="3"/>
    </w:pPr>
    <w:rPr>
      <w:b/>
      <w:sz w:val="28"/>
    </w:rPr>
  </w:style>
  <w:style w:type="paragraph" w:styleId="Heading5">
    <w:name w:val="heading 5"/>
    <w:basedOn w:val="Normal"/>
    <w:next w:val="Normal"/>
    <w:qFormat/>
    <w:pPr>
      <w:spacing w:before="240" w:after="60"/>
      <w:outlineLvl w:val="4"/>
    </w:pPr>
    <w:rPr>
      <w:b/>
      <w:i/>
      <w:sz w:val="26"/>
    </w:rPr>
  </w:style>
  <w:style w:type="paragraph" w:styleId="Heading6">
    <w:name w:val="heading 6"/>
    <w:basedOn w:val="Normal"/>
    <w:next w:val="Normal"/>
    <w:qFormat/>
    <w:pPr>
      <w:spacing w:before="240" w:after="60"/>
      <w:outlineLvl w:val="5"/>
    </w:pPr>
    <w:rPr>
      <w:b/>
      <w:sz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rPr>
      <w:sz w:val="20"/>
    </w:rPr>
  </w:style>
  <w:style w:type="paragraph" w:styleId="Title">
    <w:name w:val="Title"/>
    <w:basedOn w:val="Normal"/>
    <w:qFormat/>
    <w:pPr>
      <w:jc w:val="center"/>
    </w:pPr>
    <w:rPr>
      <w:b/>
      <w:sz w:val="36"/>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Subtitle">
    <w:name w:val="Subtitle"/>
    <w:basedOn w:val="Normal"/>
    <w:qFormat/>
    <w:pPr>
      <w:jc w:val="center"/>
    </w:pPr>
    <w:rPr>
      <w:rFonts w:ascii="Arial" w:hAnsi="Arial"/>
      <w:sz w:val="48"/>
      <w:u w:val="single"/>
    </w:rPr>
  </w:style>
  <w:style w:type="paragraph" w:styleId="BodyTextIndent">
    <w:name w:val="Body Text Indent"/>
    <w:basedOn w:val="Normal"/>
    <w:pPr>
      <w:ind w:left="360"/>
    </w:pPr>
    <w:rPr>
      <w:rFonts w:ascii="Arial" w:hAnsi="Arial"/>
    </w:rPr>
  </w:style>
  <w:style w:type="paragraph" w:styleId="BodyText">
    <w:name w:val="Body Text"/>
    <w:basedOn w:val="Normal"/>
    <w:rPr>
      <w:rFonts w:ascii="Arial" w:hAnsi="Arial"/>
    </w:rPr>
  </w:style>
  <w:style w:type="paragraph" w:styleId="BodyTextIndent2">
    <w:name w:val="Body Text Indent 2"/>
    <w:basedOn w:val="Normal"/>
    <w:pPr>
      <w:ind w:left="360"/>
      <w:jc w:val="both"/>
    </w:pPr>
    <w:rPr>
      <w:rFonts w:ascii="Arial" w:hAnsi="Arial"/>
    </w:rPr>
  </w:style>
  <w:style w:type="paragraph" w:styleId="BodyTextIndent3">
    <w:name w:val="Body Text Indent 3"/>
    <w:basedOn w:val="Normal"/>
    <w:pPr>
      <w:tabs>
        <w:tab w:val="left" w:pos="-1440"/>
        <w:tab w:val="left" w:pos="-720"/>
        <w:tab w:val="left" w:pos="0"/>
        <w:tab w:val="left" w:leader="dot" w:pos="897"/>
        <w:tab w:val="left" w:pos="1440"/>
      </w:tabs>
      <w:ind w:left="708"/>
      <w:jc w:val="both"/>
    </w:pPr>
    <w:rPr>
      <w:rFonts w:ascii="Arial" w:hAnsi="Arial"/>
    </w:rPr>
  </w:style>
  <w:style w:type="paragraph" w:styleId="EnvelopeAddress">
    <w:name w:val="envelope address"/>
    <w:basedOn w:val="Normal"/>
    <w:pPr>
      <w:framePr w:w="7938" w:h="1985" w:hRule="exact" w:hSpace="141" w:wrap="auto" w:hAnchor="page" w:xAlign="center" w:yAlign="bottom"/>
      <w:ind w:left="2835"/>
    </w:pPr>
    <w:rPr>
      <w:rFonts w:ascii="Arial" w:hAnsi="Arial" w:cs="Arial"/>
    </w:rPr>
  </w:style>
  <w:style w:type="paragraph" w:styleId="EnvelopeReturn">
    <w:name w:val="envelope return"/>
    <w:basedOn w:val="Normal"/>
    <w:rPr>
      <w:rFonts w:ascii="Arial" w:hAnsi="Arial" w:cs="Arial"/>
      <w:sz w:val="20"/>
    </w:rPr>
  </w:style>
  <w:style w:type="paragraph" w:styleId="HTMLAddress">
    <w:name w:val="HTML Address"/>
    <w:basedOn w:val="Normal"/>
    <w:rPr>
      <w:i/>
    </w:rPr>
  </w:style>
  <w:style w:type="paragraph" w:styleId="CommentText">
    <w:name w:val="annotation text"/>
    <w:basedOn w:val="Normal"/>
    <w:link w:val="CommentTextChar"/>
    <w:semiHidden/>
    <w:rPr>
      <w:sz w:val="20"/>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Date">
    <w:name w:val="Date"/>
    <w:basedOn w:val="Normal"/>
    <w:next w:val="Normal"/>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pPr>
      <w:ind w:left="4252"/>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Caption">
    <w:name w:val="caption"/>
    <w:basedOn w:val="Normal"/>
    <w:next w:val="Normal"/>
    <w:qFormat/>
    <w:pPr>
      <w:spacing w:before="120" w:after="120"/>
    </w:pPr>
    <w:rPr>
      <w:b/>
      <w:sz w:val="20"/>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Number3">
    <w:name w:val="List Number 3"/>
    <w:basedOn w:val="Normal"/>
    <w:pPr>
      <w:numPr>
        <w:numId w:val="3"/>
      </w:numPr>
    </w:pPr>
  </w:style>
  <w:style w:type="paragraph" w:styleId="ListNumber4">
    <w:name w:val="List Number 4"/>
    <w:basedOn w:val="Normal"/>
    <w:pPr>
      <w:numPr>
        <w:numId w:val="4"/>
      </w:numPr>
    </w:pPr>
  </w:style>
  <w:style w:type="paragraph" w:styleId="ListNumber5">
    <w:name w:val="List Number 5"/>
    <w:basedOn w:val="Normal"/>
    <w:pPr>
      <w:numPr>
        <w:numId w:val="5"/>
      </w:numPr>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NormalWeb">
    <w:name w:val="Normal (Web)"/>
    <w:basedOn w:val="Normal"/>
  </w:style>
  <w:style w:type="paragraph" w:styleId="BlockText">
    <w:name w:val="Block Text"/>
    <w:basedOn w:val="Normal"/>
    <w:pPr>
      <w:spacing w:after="120"/>
      <w:ind w:left="1440" w:right="1440"/>
    </w:pPr>
  </w:style>
  <w:style w:type="paragraph" w:styleId="FootnoteText">
    <w:name w:val="footnote text"/>
    <w:basedOn w:val="Normal"/>
    <w:semiHidden/>
    <w:rPr>
      <w:sz w:val="20"/>
    </w:rPr>
  </w:style>
  <w:style w:type="paragraph" w:styleId="EndnoteText">
    <w:name w:val="endnote text"/>
    <w:basedOn w:val="Normal"/>
    <w:semiHidden/>
    <w:rPr>
      <w:sz w:val="20"/>
    </w:rPr>
  </w:style>
  <w:style w:type="paragraph" w:styleId="HTMLPreformatted">
    <w:name w:val="HTML Preformatted"/>
    <w:basedOn w:val="Normal"/>
    <w:rPr>
      <w:rFonts w:ascii="Courier New" w:hAnsi="Courier New" w:cs="Courier New"/>
      <w:sz w:val="20"/>
    </w:rPr>
  </w:style>
  <w:style w:type="paragraph" w:styleId="BodyTextFirstIndent">
    <w:name w:val="Body Text First Indent"/>
    <w:basedOn w:val="BodyText"/>
    <w:pPr>
      <w:spacing w:after="120"/>
      <w:ind w:firstLine="210"/>
    </w:pPr>
    <w:rPr>
      <w:rFonts w:ascii="Times New Roman" w:hAnsi="Times New Roman"/>
    </w:rPr>
  </w:style>
  <w:style w:type="paragraph" w:styleId="BodyTextFirstIndent2">
    <w:name w:val="Body Text First Indent 2"/>
    <w:basedOn w:val="BodyTextIndent"/>
    <w:pPr>
      <w:spacing w:after="120"/>
      <w:ind w:left="283" w:firstLine="210"/>
    </w:pPr>
    <w:rPr>
      <w:rFonts w:ascii="Times New Roman" w:hAnsi="Times New Roman"/>
    </w:rPr>
  </w:style>
  <w:style w:type="paragraph" w:styleId="NormalIndent">
    <w:name w:val="Normal Indent"/>
    <w:basedOn w:val="Normal"/>
    <w:pPr>
      <w:ind w:left="708"/>
    </w:pPr>
  </w:style>
  <w:style w:type="paragraph" w:styleId="Salutation">
    <w:name w:val="Salutation"/>
    <w:basedOn w:val="Normal"/>
    <w:next w:val="Normal"/>
  </w:style>
  <w:style w:type="paragraph" w:styleId="Signature">
    <w:name w:val="Signature"/>
    <w:basedOn w:val="Normal"/>
    <w:pPr>
      <w:ind w:left="4252"/>
    </w:pPr>
  </w:style>
  <w:style w:type="paragraph" w:styleId="E-mailSignature">
    <w:name w:val="E-mail Signature"/>
    <w:basedOn w:val="Normal"/>
  </w:style>
  <w:style w:type="paragraph" w:styleId="TableofFigures">
    <w:name w:val="table of figures"/>
    <w:basedOn w:val="Normal"/>
    <w:next w:val="Normal"/>
    <w:semiHidden/>
    <w:pPr>
      <w:ind w:left="480" w:hanging="480"/>
    </w:pPr>
  </w:style>
  <w:style w:type="paragraph" w:styleId="TableofAuthorities">
    <w:name w:val="table of authorities"/>
    <w:basedOn w:val="Normal"/>
    <w:next w:val="Normal"/>
    <w:semiHidden/>
    <w:pPr>
      <w:ind w:left="240" w:hanging="240"/>
    </w:pPr>
  </w:style>
  <w:style w:type="paragraph" w:styleId="PlainText">
    <w:name w:val="Plain Text"/>
    <w:basedOn w:val="Normal"/>
    <w:rPr>
      <w:rFonts w:ascii="Courier New" w:hAnsi="Courier New" w:cs="Courier New"/>
      <w:sz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oteHeading">
    <w:name w:val="Note Heading"/>
    <w:basedOn w:val="Normal"/>
    <w:next w:val="Normal"/>
  </w:style>
  <w:style w:type="paragraph" w:styleId="IndexHeading">
    <w:name w:val="index heading"/>
    <w:basedOn w:val="Normal"/>
    <w:next w:val="Index1"/>
    <w:semiHidden/>
    <w:rPr>
      <w:rFonts w:ascii="Arial" w:hAnsi="Arial" w:cs="Arial"/>
      <w:b/>
    </w:rPr>
  </w:style>
  <w:style w:type="paragraph" w:styleId="TOAHeading">
    <w:name w:val="toa heading"/>
    <w:basedOn w:val="Normal"/>
    <w:next w:val="Normal"/>
    <w:semiHidden/>
    <w:pPr>
      <w:spacing w:before="120"/>
    </w:pPr>
    <w:rPr>
      <w:rFonts w:ascii="Arial" w:hAnsi="Arial" w:cs="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basedOn w:val="TableNormal"/>
    <w:rsid w:val="00B54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mrTitre3">
    <w:name w:val="jmr Titre 3"/>
    <w:rsid w:val="00D42E44"/>
    <w:rPr>
      <w:rFonts w:ascii="Arial" w:hAnsi="Arial"/>
      <w:b/>
      <w:color w:val="0000FF"/>
      <w:sz w:val="20"/>
    </w:rPr>
  </w:style>
  <w:style w:type="paragraph" w:styleId="BalloonText">
    <w:name w:val="Balloon Text"/>
    <w:basedOn w:val="Normal"/>
    <w:semiHidden/>
    <w:rsid w:val="000C43B7"/>
    <w:rPr>
      <w:rFonts w:ascii="Tahoma" w:hAnsi="Tahoma" w:cs="Tahoma"/>
      <w:sz w:val="16"/>
    </w:rPr>
  </w:style>
  <w:style w:type="character" w:styleId="FollowedHyperlink">
    <w:name w:val="FollowedHyperlink"/>
    <w:rsid w:val="00172DDF"/>
    <w:rPr>
      <w:color w:val="800080"/>
      <w:u w:val="single"/>
    </w:rPr>
  </w:style>
  <w:style w:type="character" w:customStyle="1" w:styleId="HeaderChar">
    <w:name w:val="Header Char"/>
    <w:link w:val="Header"/>
    <w:rsid w:val="00B5533E"/>
  </w:style>
  <w:style w:type="character" w:styleId="CommentReference">
    <w:name w:val="annotation reference"/>
    <w:basedOn w:val="DefaultParagraphFont"/>
    <w:rsid w:val="004C12AF"/>
    <w:rPr>
      <w:sz w:val="16"/>
    </w:rPr>
  </w:style>
  <w:style w:type="paragraph" w:styleId="CommentSubject">
    <w:name w:val="annotation subject"/>
    <w:basedOn w:val="CommentText"/>
    <w:next w:val="CommentText"/>
    <w:link w:val="CommentSubjectChar"/>
    <w:rsid w:val="004C12AF"/>
    <w:rPr>
      <w:b/>
    </w:rPr>
  </w:style>
  <w:style w:type="character" w:customStyle="1" w:styleId="CommentTextChar">
    <w:name w:val="Comment Text Char"/>
    <w:basedOn w:val="DefaultParagraphFont"/>
    <w:link w:val="CommentText"/>
    <w:semiHidden/>
    <w:rsid w:val="004C12AF"/>
  </w:style>
  <w:style w:type="character" w:customStyle="1" w:styleId="CommentSubjectChar">
    <w:name w:val="Comment Subject Char"/>
    <w:basedOn w:val="CommentTextChar"/>
    <w:link w:val="CommentSubject"/>
    <w:rsid w:val="004C12AF"/>
    <w:rPr>
      <w:b/>
    </w:rPr>
  </w:style>
  <w:style w:type="character" w:styleId="Strong">
    <w:name w:val="Strong"/>
    <w:basedOn w:val="DefaultParagraphFont"/>
    <w:uiPriority w:val="22"/>
    <w:qFormat/>
    <w:rsid w:val="00D235FE"/>
    <w:rPr>
      <w:b/>
    </w:rPr>
  </w:style>
  <w:style w:type="paragraph" w:customStyle="1" w:styleId="Default">
    <w:name w:val="Default"/>
    <w:rsid w:val="0053492C"/>
    <w:pPr>
      <w:autoSpaceDE w:val="0"/>
      <w:autoSpaceDN w:val="0"/>
      <w:adjustRightInd w:val="0"/>
    </w:pPr>
    <w:rPr>
      <w:rFonts w:ascii="Calibri" w:hAnsi="Calibri" w:cs="Calibri"/>
      <w:color w:val="000000"/>
      <w:sz w:val="24"/>
    </w:rPr>
  </w:style>
  <w:style w:type="character" w:customStyle="1" w:styleId="UnresolvedMention1">
    <w:name w:val="Unresolved Mention1"/>
    <w:basedOn w:val="DefaultParagraphFont"/>
    <w:uiPriority w:val="99"/>
    <w:semiHidden/>
    <w:unhideWhenUsed/>
    <w:rsid w:val="0053492C"/>
    <w:rPr>
      <w:color w:val="605E5C"/>
      <w:shd w:val="clear" w:color="auto" w:fill="E1DFDD"/>
    </w:rPr>
  </w:style>
  <w:style w:type="character" w:customStyle="1" w:styleId="FooterChar">
    <w:name w:val="Footer Char"/>
    <w:basedOn w:val="DefaultParagraphFont"/>
    <w:link w:val="Footer"/>
    <w:rsid w:val="001A1A42"/>
    <w:rPr>
      <w:sz w:val="24"/>
    </w:rPr>
  </w:style>
  <w:style w:type="paragraph" w:customStyle="1" w:styleId="P68B1DB1-Normal1">
    <w:name w:val="P68B1DB1-Normal1"/>
    <w:basedOn w:val="Normal"/>
    <w:rPr>
      <w:rFonts w:ascii="Arial" w:hAnsi="Arial" w:cs="Arial"/>
      <w:b/>
      <w:sz w:val="40"/>
    </w:rPr>
  </w:style>
  <w:style w:type="paragraph" w:customStyle="1" w:styleId="P68B1DB1-Normal2">
    <w:name w:val="P68B1DB1-Normal2"/>
    <w:basedOn w:val="Normal"/>
    <w:rPr>
      <w:rFonts w:ascii="Arial" w:hAnsi="Arial" w:cs="Arial"/>
    </w:rPr>
  </w:style>
  <w:style w:type="paragraph" w:customStyle="1" w:styleId="P68B1DB1-Normal3">
    <w:name w:val="P68B1DB1-Normal3"/>
    <w:basedOn w:val="Normal"/>
    <w:rPr>
      <w:rFonts w:ascii="Arial" w:hAnsi="Arial" w:cs="Arial"/>
      <w:b/>
      <w:color w:val="0000FF"/>
      <w:sz w:val="22"/>
    </w:rPr>
  </w:style>
  <w:style w:type="paragraph" w:customStyle="1" w:styleId="P68B1DB1-Normal4">
    <w:name w:val="P68B1DB1-Normal4"/>
    <w:basedOn w:val="Normal"/>
    <w:rPr>
      <w:rFonts w:ascii="Arial" w:hAnsi="Arial" w:cs="Arial"/>
      <w:sz w:val="22"/>
    </w:rPr>
  </w:style>
  <w:style w:type="paragraph" w:customStyle="1" w:styleId="P68B1DB1-BodyTextIndent5">
    <w:name w:val="P68B1DB1-BodyTextIndent5"/>
    <w:basedOn w:val="BodyTextIndent"/>
    <w:rPr>
      <w:rFonts w:cs="Arial"/>
      <w:sz w:val="22"/>
    </w:rPr>
  </w:style>
  <w:style w:type="paragraph" w:customStyle="1" w:styleId="P68B1DB1-BodyText26">
    <w:name w:val="P68B1DB1-BodyText26"/>
    <w:basedOn w:val="BodyText2"/>
    <w:rPr>
      <w:rFonts w:ascii="Arial" w:hAnsi="Arial" w:cs="Arial"/>
      <w:sz w:val="22"/>
    </w:rPr>
  </w:style>
  <w:style w:type="paragraph" w:customStyle="1" w:styleId="P68B1DB1-Default7">
    <w:name w:val="P68B1DB1-Default7"/>
    <w:basedOn w:val="Default"/>
    <w:rPr>
      <w:rFonts w:ascii="Arial" w:hAnsi="Arial" w:cs="Arial"/>
      <w:color w:val="auto"/>
      <w:sz w:val="22"/>
    </w:rPr>
  </w:style>
  <w:style w:type="paragraph" w:customStyle="1" w:styleId="P68B1DB1-Footer8">
    <w:name w:val="P68B1DB1-Footer8"/>
    <w:basedOn w:val="Footer"/>
    <w:rPr>
      <w:rFonts w:ascii="Arial" w:hAnsi="Arial" w:cs="Arial"/>
      <w:sz w:val="16"/>
    </w:rPr>
  </w:style>
  <w:style w:type="paragraph" w:customStyle="1" w:styleId="P68B1DB1-Header9">
    <w:name w:val="P68B1DB1-Header9"/>
    <w:basedOn w:val="Header"/>
    <w:rPr>
      <w:rFonts w:ascii="Arial" w:hAnsi="Arial" w:cs="Arial"/>
      <w:b/>
      <w:sz w:val="22"/>
    </w:rPr>
  </w:style>
  <w:style w:type="paragraph" w:customStyle="1" w:styleId="P68B1DB1-Header10">
    <w:name w:val="P68B1DB1-Header10"/>
    <w:basedOn w:val="Heade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82848">
      <w:bodyDiv w:val="1"/>
      <w:marLeft w:val="0"/>
      <w:marRight w:val="0"/>
      <w:marTop w:val="0"/>
      <w:marBottom w:val="0"/>
      <w:divBdr>
        <w:top w:val="none" w:sz="0" w:space="0" w:color="auto"/>
        <w:left w:val="none" w:sz="0" w:space="0" w:color="auto"/>
        <w:bottom w:val="none" w:sz="0" w:space="0" w:color="auto"/>
        <w:right w:val="none" w:sz="0" w:space="0" w:color="auto"/>
      </w:divBdr>
    </w:div>
    <w:div w:id="111827650">
      <w:bodyDiv w:val="1"/>
      <w:marLeft w:val="0"/>
      <w:marRight w:val="0"/>
      <w:marTop w:val="0"/>
      <w:marBottom w:val="0"/>
      <w:divBdr>
        <w:top w:val="none" w:sz="0" w:space="0" w:color="auto"/>
        <w:left w:val="none" w:sz="0" w:space="0" w:color="auto"/>
        <w:bottom w:val="none" w:sz="0" w:space="0" w:color="auto"/>
        <w:right w:val="none" w:sz="0" w:space="0" w:color="auto"/>
      </w:divBdr>
    </w:div>
    <w:div w:id="198394448">
      <w:bodyDiv w:val="1"/>
      <w:marLeft w:val="0"/>
      <w:marRight w:val="0"/>
      <w:marTop w:val="0"/>
      <w:marBottom w:val="0"/>
      <w:divBdr>
        <w:top w:val="none" w:sz="0" w:space="0" w:color="auto"/>
        <w:left w:val="none" w:sz="0" w:space="0" w:color="auto"/>
        <w:bottom w:val="none" w:sz="0" w:space="0" w:color="auto"/>
        <w:right w:val="none" w:sz="0" w:space="0" w:color="auto"/>
      </w:divBdr>
    </w:div>
    <w:div w:id="239868584">
      <w:bodyDiv w:val="1"/>
      <w:marLeft w:val="0"/>
      <w:marRight w:val="0"/>
      <w:marTop w:val="0"/>
      <w:marBottom w:val="0"/>
      <w:divBdr>
        <w:top w:val="none" w:sz="0" w:space="0" w:color="auto"/>
        <w:left w:val="none" w:sz="0" w:space="0" w:color="auto"/>
        <w:bottom w:val="none" w:sz="0" w:space="0" w:color="auto"/>
        <w:right w:val="none" w:sz="0" w:space="0" w:color="auto"/>
      </w:divBdr>
    </w:div>
    <w:div w:id="586770200">
      <w:bodyDiv w:val="1"/>
      <w:marLeft w:val="0"/>
      <w:marRight w:val="0"/>
      <w:marTop w:val="0"/>
      <w:marBottom w:val="0"/>
      <w:divBdr>
        <w:top w:val="none" w:sz="0" w:space="0" w:color="auto"/>
        <w:left w:val="none" w:sz="0" w:space="0" w:color="auto"/>
        <w:bottom w:val="none" w:sz="0" w:space="0" w:color="auto"/>
        <w:right w:val="none" w:sz="0" w:space="0" w:color="auto"/>
      </w:divBdr>
    </w:div>
    <w:div w:id="600070703">
      <w:bodyDiv w:val="1"/>
      <w:marLeft w:val="0"/>
      <w:marRight w:val="0"/>
      <w:marTop w:val="0"/>
      <w:marBottom w:val="0"/>
      <w:divBdr>
        <w:top w:val="none" w:sz="0" w:space="0" w:color="auto"/>
        <w:left w:val="none" w:sz="0" w:space="0" w:color="auto"/>
        <w:bottom w:val="none" w:sz="0" w:space="0" w:color="auto"/>
        <w:right w:val="none" w:sz="0" w:space="0" w:color="auto"/>
      </w:divBdr>
    </w:div>
    <w:div w:id="754278125">
      <w:bodyDiv w:val="1"/>
      <w:marLeft w:val="0"/>
      <w:marRight w:val="0"/>
      <w:marTop w:val="0"/>
      <w:marBottom w:val="0"/>
      <w:divBdr>
        <w:top w:val="none" w:sz="0" w:space="0" w:color="auto"/>
        <w:left w:val="none" w:sz="0" w:space="0" w:color="auto"/>
        <w:bottom w:val="none" w:sz="0" w:space="0" w:color="auto"/>
        <w:right w:val="none" w:sz="0" w:space="0" w:color="auto"/>
      </w:divBdr>
    </w:div>
    <w:div w:id="1014502700">
      <w:bodyDiv w:val="1"/>
      <w:marLeft w:val="0"/>
      <w:marRight w:val="0"/>
      <w:marTop w:val="0"/>
      <w:marBottom w:val="0"/>
      <w:divBdr>
        <w:top w:val="none" w:sz="0" w:space="0" w:color="auto"/>
        <w:left w:val="none" w:sz="0" w:space="0" w:color="auto"/>
        <w:bottom w:val="none" w:sz="0" w:space="0" w:color="auto"/>
        <w:right w:val="none" w:sz="0" w:space="0" w:color="auto"/>
      </w:divBdr>
    </w:div>
    <w:div w:id="1100101894">
      <w:bodyDiv w:val="1"/>
      <w:marLeft w:val="0"/>
      <w:marRight w:val="0"/>
      <w:marTop w:val="0"/>
      <w:marBottom w:val="0"/>
      <w:divBdr>
        <w:top w:val="none" w:sz="0" w:space="0" w:color="auto"/>
        <w:left w:val="none" w:sz="0" w:space="0" w:color="auto"/>
        <w:bottom w:val="none" w:sz="0" w:space="0" w:color="auto"/>
        <w:right w:val="none" w:sz="0" w:space="0" w:color="auto"/>
      </w:divBdr>
    </w:div>
    <w:div w:id="1275677372">
      <w:bodyDiv w:val="1"/>
      <w:marLeft w:val="0"/>
      <w:marRight w:val="0"/>
      <w:marTop w:val="0"/>
      <w:marBottom w:val="0"/>
      <w:divBdr>
        <w:top w:val="none" w:sz="0" w:space="0" w:color="auto"/>
        <w:left w:val="none" w:sz="0" w:space="0" w:color="auto"/>
        <w:bottom w:val="none" w:sz="0" w:space="0" w:color="auto"/>
        <w:right w:val="none" w:sz="0" w:space="0" w:color="auto"/>
      </w:divBdr>
    </w:div>
    <w:div w:id="196013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las@ilnas.etat.l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ppol.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egilux.public.lu/eli/etat/leg/loi/2019/05/16/a345/consolide/20211218" TargetMode="External"/><Relationship Id="rId4" Type="http://schemas.openxmlformats.org/officeDocument/2006/relationships/settings" Target="settings.xml"/><Relationship Id="rId9" Type="http://schemas.openxmlformats.org/officeDocument/2006/relationships/hyperlink" Target="http://www.portail-qualite.l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Mod&#232;les\Modele%20Pr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B9D10-8B7A-4EC9-BF76-5CE5BB512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Proc.dot</Template>
  <TotalTime>0</TotalTime>
  <Pages>3</Pages>
  <Words>621</Words>
  <Characters>3637</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A008-FR</vt:lpstr>
      <vt:lpstr>OFFICE LUXEMBOURGEOIS D’ACCRÉDITATION ET DE SURVEILLANCE</vt:lpstr>
    </vt:vector>
  </TitlesOfParts>
  <Company>CIE</Company>
  <LinksUpToDate>false</LinksUpToDate>
  <CharactersWithSpaces>4250</CharactersWithSpaces>
  <SharedDoc>false</SharedDoc>
  <HLinks>
    <vt:vector size="12" baseType="variant">
      <vt:variant>
        <vt:i4>8060985</vt:i4>
      </vt:variant>
      <vt:variant>
        <vt:i4>3</vt:i4>
      </vt:variant>
      <vt:variant>
        <vt:i4>0</vt:i4>
      </vt:variant>
      <vt:variant>
        <vt:i4>5</vt:i4>
      </vt:variant>
      <vt:variant>
        <vt:lpwstr>http://www.portail-qualite.lu/</vt:lpwstr>
      </vt:variant>
      <vt:variant>
        <vt:lpwstr/>
      </vt:variant>
      <vt:variant>
        <vt:i4>6488075</vt:i4>
      </vt:variant>
      <vt:variant>
        <vt:i4>0</vt:i4>
      </vt:variant>
      <vt:variant>
        <vt:i4>0</vt:i4>
      </vt:variant>
      <vt:variant>
        <vt:i4>5</vt:i4>
      </vt:variant>
      <vt:variant>
        <vt:lpwstr>mailto:olas@ilnas.etat.lu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A008-FR</dc:title>
  <dc:subject/>
  <dc:creator>dferrand</dc:creator>
  <cp:keywords/>
  <cp:lastModifiedBy>Dimitra KALOGEROPOULOU</cp:lastModifiedBy>
  <cp:revision>6</cp:revision>
  <cp:lastPrinted>2008-10-08T05:52:00Z</cp:lastPrinted>
  <dcterms:created xsi:type="dcterms:W3CDTF">2023-04-25T08:12:00Z</dcterms:created>
  <dcterms:modified xsi:type="dcterms:W3CDTF">2023-09-19T15:07:00Z</dcterms:modified>
  <cp:contentStatus/>
</cp:coreProperties>
</file>