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077B6" w14:textId="77777777" w:rsidR="00DC21BB" w:rsidRDefault="00DC21BB" w:rsidP="00DC21BB">
      <w:pPr>
        <w:rPr>
          <w:rFonts w:cs="Arial"/>
          <w:iCs/>
          <w:sz w:val="22"/>
          <w:szCs w:val="22"/>
        </w:rPr>
      </w:pPr>
    </w:p>
    <w:tbl>
      <w:tblPr>
        <w:tblStyle w:val="TableGrid"/>
        <w:tblW w:w="0" w:type="auto"/>
        <w:tblLook w:val="04A0" w:firstRow="1" w:lastRow="0" w:firstColumn="1" w:lastColumn="0" w:noHBand="0" w:noVBand="1"/>
      </w:tblPr>
      <w:tblGrid>
        <w:gridCol w:w="1555"/>
        <w:gridCol w:w="8181"/>
      </w:tblGrid>
      <w:tr w:rsidR="00662C34" w:rsidRPr="0002606C" w14:paraId="37756150" w14:textId="77777777" w:rsidTr="00662C34">
        <w:tc>
          <w:tcPr>
            <w:tcW w:w="9736" w:type="dxa"/>
            <w:gridSpan w:val="2"/>
            <w:shd w:val="clear" w:color="auto" w:fill="BFBFBF" w:themeFill="background1" w:themeFillShade="BF"/>
            <w:vAlign w:val="center"/>
          </w:tcPr>
          <w:p w14:paraId="014B0E6F" w14:textId="31373C50" w:rsidR="00662C34" w:rsidRPr="0002606C" w:rsidRDefault="00662C34" w:rsidP="00D6115E">
            <w:pPr>
              <w:spacing w:before="120" w:after="120"/>
              <w:jc w:val="center"/>
              <w:rPr>
                <w:rFonts w:ascii="Arial" w:hAnsi="Arial" w:cs="Arial"/>
                <w:b/>
                <w:iCs/>
                <w:sz w:val="22"/>
                <w:szCs w:val="22"/>
              </w:rPr>
            </w:pPr>
            <w:r w:rsidRPr="00662C34">
              <w:rPr>
                <w:rFonts w:ascii="Arial" w:hAnsi="Arial" w:cs="Arial"/>
                <w:b/>
                <w:iCs/>
                <w:sz w:val="28"/>
                <w:szCs w:val="22"/>
              </w:rPr>
              <w:t>Données personnelles</w:t>
            </w:r>
          </w:p>
        </w:tc>
      </w:tr>
      <w:tr w:rsidR="00662C34" w14:paraId="54F6988B" w14:textId="77777777" w:rsidTr="00662C34">
        <w:tblPrEx>
          <w:jc w:val="center"/>
        </w:tblPrEx>
        <w:trPr>
          <w:trHeight w:val="514"/>
          <w:jc w:val="center"/>
        </w:trPr>
        <w:tc>
          <w:tcPr>
            <w:tcW w:w="1555" w:type="dxa"/>
            <w:shd w:val="clear" w:color="auto" w:fill="F2F2F2" w:themeFill="background1" w:themeFillShade="F2"/>
            <w:vAlign w:val="center"/>
            <w:hideMark/>
          </w:tcPr>
          <w:p w14:paraId="00281027" w14:textId="77777777" w:rsidR="00662C34" w:rsidRDefault="00662C34" w:rsidP="00662C34">
            <w:pPr>
              <w:jc w:val="right"/>
              <w:rPr>
                <w:rFonts w:ascii="Arial" w:hAnsi="Arial" w:cs="Arial"/>
                <w:iCs/>
                <w:sz w:val="22"/>
                <w:szCs w:val="22"/>
              </w:rPr>
            </w:pPr>
            <w:r>
              <w:rPr>
                <w:rFonts w:ascii="Arial" w:hAnsi="Arial" w:cs="Arial"/>
                <w:iCs/>
                <w:sz w:val="22"/>
                <w:szCs w:val="22"/>
              </w:rPr>
              <w:t>Nom</w:t>
            </w:r>
          </w:p>
        </w:tc>
        <w:tc>
          <w:tcPr>
            <w:tcW w:w="8181" w:type="dxa"/>
            <w:vAlign w:val="center"/>
          </w:tcPr>
          <w:p w14:paraId="1C005CD8" w14:textId="77777777" w:rsidR="00662C34" w:rsidRDefault="00662C34" w:rsidP="00D6115E">
            <w:pPr>
              <w:rPr>
                <w:rFonts w:ascii="Arial" w:hAnsi="Arial" w:cs="Arial"/>
                <w:iCs/>
                <w:sz w:val="22"/>
                <w:szCs w:val="22"/>
              </w:rPr>
            </w:pPr>
          </w:p>
        </w:tc>
      </w:tr>
      <w:tr w:rsidR="00662C34" w14:paraId="7F7B6450" w14:textId="77777777" w:rsidTr="00662C34">
        <w:tblPrEx>
          <w:jc w:val="center"/>
        </w:tblPrEx>
        <w:trPr>
          <w:trHeight w:val="550"/>
          <w:jc w:val="center"/>
        </w:trPr>
        <w:tc>
          <w:tcPr>
            <w:tcW w:w="1555" w:type="dxa"/>
            <w:shd w:val="clear" w:color="auto" w:fill="F2F2F2" w:themeFill="background1" w:themeFillShade="F2"/>
            <w:vAlign w:val="center"/>
            <w:hideMark/>
          </w:tcPr>
          <w:p w14:paraId="1346FF11" w14:textId="77777777" w:rsidR="00662C34" w:rsidRDefault="00662C34" w:rsidP="00662C34">
            <w:pPr>
              <w:jc w:val="right"/>
              <w:rPr>
                <w:rFonts w:ascii="Arial" w:hAnsi="Arial" w:cs="Arial"/>
                <w:iCs/>
                <w:sz w:val="22"/>
                <w:szCs w:val="22"/>
              </w:rPr>
            </w:pPr>
            <w:r>
              <w:rPr>
                <w:rFonts w:ascii="Arial" w:hAnsi="Arial" w:cs="Arial"/>
                <w:iCs/>
                <w:sz w:val="22"/>
                <w:szCs w:val="22"/>
              </w:rPr>
              <w:t>Prénom</w:t>
            </w:r>
          </w:p>
        </w:tc>
        <w:tc>
          <w:tcPr>
            <w:tcW w:w="8181" w:type="dxa"/>
            <w:vAlign w:val="center"/>
          </w:tcPr>
          <w:p w14:paraId="25B3D83D" w14:textId="77777777" w:rsidR="00662C34" w:rsidRDefault="00662C34" w:rsidP="00D6115E">
            <w:pPr>
              <w:rPr>
                <w:rFonts w:ascii="Arial" w:hAnsi="Arial" w:cs="Arial"/>
                <w:iCs/>
                <w:sz w:val="22"/>
                <w:szCs w:val="22"/>
              </w:rPr>
            </w:pPr>
          </w:p>
        </w:tc>
      </w:tr>
      <w:tr w:rsidR="00662C34" w14:paraId="0ECC8E45" w14:textId="77777777" w:rsidTr="00662C34">
        <w:tblPrEx>
          <w:jc w:val="center"/>
        </w:tblPrEx>
        <w:trPr>
          <w:trHeight w:val="550"/>
          <w:jc w:val="center"/>
        </w:trPr>
        <w:tc>
          <w:tcPr>
            <w:tcW w:w="1555" w:type="dxa"/>
            <w:shd w:val="clear" w:color="auto" w:fill="F2F2F2" w:themeFill="background1" w:themeFillShade="F2"/>
            <w:vAlign w:val="center"/>
          </w:tcPr>
          <w:p w14:paraId="44452F6E" w14:textId="5354E646" w:rsidR="00662C34" w:rsidRDefault="00662C34" w:rsidP="00662C34">
            <w:pPr>
              <w:jc w:val="right"/>
              <w:rPr>
                <w:rFonts w:ascii="Arial" w:hAnsi="Arial" w:cs="Arial"/>
                <w:iCs/>
                <w:sz w:val="22"/>
                <w:szCs w:val="22"/>
              </w:rPr>
            </w:pPr>
            <w:r>
              <w:rPr>
                <w:rFonts w:ascii="Arial" w:hAnsi="Arial" w:cs="Arial"/>
                <w:iCs/>
                <w:sz w:val="22"/>
                <w:szCs w:val="22"/>
              </w:rPr>
              <w:t>E-Mail</w:t>
            </w:r>
          </w:p>
        </w:tc>
        <w:tc>
          <w:tcPr>
            <w:tcW w:w="8181" w:type="dxa"/>
            <w:vAlign w:val="center"/>
          </w:tcPr>
          <w:p w14:paraId="2D396B0D" w14:textId="77777777" w:rsidR="00662C34" w:rsidRDefault="00662C34" w:rsidP="00D6115E">
            <w:pPr>
              <w:rPr>
                <w:rFonts w:ascii="Arial" w:hAnsi="Arial" w:cs="Arial"/>
                <w:iCs/>
                <w:sz w:val="22"/>
                <w:szCs w:val="22"/>
              </w:rPr>
            </w:pPr>
          </w:p>
        </w:tc>
      </w:tr>
    </w:tbl>
    <w:p w14:paraId="4E0956C1" w14:textId="5751F723" w:rsidR="00662C34" w:rsidRDefault="00662C34" w:rsidP="00DC21BB">
      <w:pPr>
        <w:rPr>
          <w:rFonts w:cs="Arial"/>
          <w:iCs/>
          <w:sz w:val="22"/>
          <w:szCs w:val="22"/>
        </w:rPr>
      </w:pPr>
    </w:p>
    <w:tbl>
      <w:tblPr>
        <w:tblStyle w:val="TableGrid"/>
        <w:tblW w:w="0" w:type="auto"/>
        <w:tblLook w:val="04A0" w:firstRow="1" w:lastRow="0" w:firstColumn="1" w:lastColumn="0" w:noHBand="0" w:noVBand="1"/>
      </w:tblPr>
      <w:tblGrid>
        <w:gridCol w:w="3245"/>
        <w:gridCol w:w="3245"/>
        <w:gridCol w:w="3246"/>
      </w:tblGrid>
      <w:tr w:rsidR="00662C34" w:rsidRPr="0002606C" w14:paraId="1B411339" w14:textId="77777777" w:rsidTr="00D6115E">
        <w:tc>
          <w:tcPr>
            <w:tcW w:w="9736" w:type="dxa"/>
            <w:gridSpan w:val="3"/>
            <w:shd w:val="clear" w:color="auto" w:fill="BFBFBF" w:themeFill="background1" w:themeFillShade="BF"/>
            <w:vAlign w:val="center"/>
          </w:tcPr>
          <w:p w14:paraId="0B06B457" w14:textId="172ADF92" w:rsidR="00662C34" w:rsidRPr="0002606C" w:rsidRDefault="00662C34" w:rsidP="00D6115E">
            <w:pPr>
              <w:spacing w:before="120" w:after="120"/>
              <w:jc w:val="center"/>
              <w:rPr>
                <w:rFonts w:ascii="Arial" w:hAnsi="Arial" w:cs="Arial"/>
                <w:b/>
                <w:iCs/>
                <w:sz w:val="22"/>
                <w:szCs w:val="22"/>
              </w:rPr>
            </w:pPr>
            <w:r>
              <w:rPr>
                <w:rFonts w:ascii="Arial" w:hAnsi="Arial" w:cs="Arial"/>
                <w:b/>
                <w:iCs/>
                <w:sz w:val="28"/>
                <w:szCs w:val="22"/>
              </w:rPr>
              <w:t>Normes concernées</w:t>
            </w:r>
          </w:p>
        </w:tc>
      </w:tr>
      <w:tr w:rsidR="00662C34" w:rsidRPr="00662C34" w14:paraId="6F4B5FD3" w14:textId="77777777" w:rsidTr="00662C34">
        <w:tc>
          <w:tcPr>
            <w:tcW w:w="3245" w:type="dxa"/>
          </w:tcPr>
          <w:p w14:paraId="4AD83EB2" w14:textId="0FCEB998" w:rsidR="00662C34" w:rsidRPr="00662C34" w:rsidRDefault="00751B95" w:rsidP="00662C34">
            <w:pPr>
              <w:spacing w:before="120" w:after="120"/>
              <w:rPr>
                <w:rFonts w:ascii="Arial" w:hAnsi="Arial" w:cs="Arial"/>
                <w:iCs/>
                <w:sz w:val="20"/>
                <w:szCs w:val="22"/>
              </w:rPr>
            </w:pPr>
            <w:sdt>
              <w:sdtPr>
                <w:rPr>
                  <w:rFonts w:ascii="Arial" w:hAnsi="Arial" w:cs="Arial"/>
                  <w:iCs/>
                  <w:sz w:val="20"/>
                  <w:szCs w:val="22"/>
                </w:rPr>
                <w:id w:val="809057902"/>
                <w14:checkbox>
                  <w14:checked w14:val="0"/>
                  <w14:checkedState w14:val="2612" w14:font="MS Gothic"/>
                  <w14:uncheckedState w14:val="2610" w14:font="MS Gothic"/>
                </w14:checkbox>
              </w:sdtPr>
              <w:sdtEndPr/>
              <w:sdtContent>
                <w:r w:rsidR="00662C34" w:rsidRPr="00662C34">
                  <w:rPr>
                    <w:rFonts w:ascii="Segoe UI Symbol" w:eastAsia="MS Gothic" w:hAnsi="Segoe UI Symbol" w:cs="Segoe UI Symbol"/>
                    <w:iCs/>
                    <w:sz w:val="20"/>
                    <w:szCs w:val="22"/>
                  </w:rPr>
                  <w:t>☐</w:t>
                </w:r>
              </w:sdtContent>
            </w:sdt>
            <w:r w:rsidR="00662C34" w:rsidRPr="00662C34">
              <w:rPr>
                <w:rFonts w:ascii="Arial" w:hAnsi="Arial" w:cs="Arial"/>
                <w:iCs/>
                <w:sz w:val="20"/>
                <w:szCs w:val="22"/>
              </w:rPr>
              <w:t> ISO/IEC 17020:2012</w:t>
            </w:r>
          </w:p>
        </w:tc>
        <w:tc>
          <w:tcPr>
            <w:tcW w:w="3245" w:type="dxa"/>
          </w:tcPr>
          <w:p w14:paraId="64EA07EE" w14:textId="44471024" w:rsidR="00662C34" w:rsidRPr="00662C34" w:rsidRDefault="00751B95" w:rsidP="00662C34">
            <w:pPr>
              <w:spacing w:before="120" w:after="120"/>
              <w:rPr>
                <w:rFonts w:ascii="Arial" w:hAnsi="Arial" w:cs="Arial"/>
                <w:iCs/>
                <w:sz w:val="20"/>
                <w:szCs w:val="22"/>
              </w:rPr>
            </w:pPr>
            <w:sdt>
              <w:sdtPr>
                <w:rPr>
                  <w:rFonts w:ascii="Arial" w:hAnsi="Arial" w:cs="Arial"/>
                  <w:iCs/>
                  <w:sz w:val="20"/>
                  <w:szCs w:val="22"/>
                </w:rPr>
                <w:id w:val="1438258830"/>
                <w14:checkbox>
                  <w14:checked w14:val="0"/>
                  <w14:checkedState w14:val="2612" w14:font="MS Gothic"/>
                  <w14:uncheckedState w14:val="2610" w14:font="MS Gothic"/>
                </w14:checkbox>
              </w:sdtPr>
              <w:sdtEndPr/>
              <w:sdtContent>
                <w:r w:rsidR="00662C34" w:rsidRPr="00662C34">
                  <w:rPr>
                    <w:rFonts w:ascii="Segoe UI Symbol" w:eastAsia="MS Gothic" w:hAnsi="Segoe UI Symbol" w:cs="Segoe UI Symbol"/>
                    <w:iCs/>
                    <w:sz w:val="20"/>
                    <w:szCs w:val="22"/>
                  </w:rPr>
                  <w:t>☐</w:t>
                </w:r>
              </w:sdtContent>
            </w:sdt>
            <w:r w:rsidR="00662C34" w:rsidRPr="00662C34">
              <w:rPr>
                <w:rFonts w:ascii="Arial" w:hAnsi="Arial" w:cs="Arial"/>
                <w:iCs/>
                <w:sz w:val="20"/>
                <w:szCs w:val="22"/>
              </w:rPr>
              <w:t> </w:t>
            </w:r>
            <w:r w:rsidR="00662C34">
              <w:rPr>
                <w:rFonts w:ascii="Arial" w:hAnsi="Arial" w:cs="Arial"/>
                <w:iCs/>
                <w:sz w:val="20"/>
                <w:szCs w:val="22"/>
              </w:rPr>
              <w:t xml:space="preserve">ISO/IEC 17025:2017 </w:t>
            </w:r>
          </w:p>
        </w:tc>
        <w:tc>
          <w:tcPr>
            <w:tcW w:w="3246" w:type="dxa"/>
          </w:tcPr>
          <w:p w14:paraId="013F2A6E" w14:textId="2BB0F5FF" w:rsidR="00662C34" w:rsidRPr="00662C34" w:rsidRDefault="00751B95" w:rsidP="00662C34">
            <w:pPr>
              <w:spacing w:before="120" w:after="120"/>
              <w:rPr>
                <w:rFonts w:ascii="Arial" w:hAnsi="Arial" w:cs="Arial"/>
                <w:iCs/>
                <w:sz w:val="20"/>
                <w:szCs w:val="22"/>
              </w:rPr>
            </w:pPr>
            <w:sdt>
              <w:sdtPr>
                <w:rPr>
                  <w:rFonts w:ascii="Arial" w:hAnsi="Arial" w:cs="Arial"/>
                  <w:iCs/>
                  <w:sz w:val="20"/>
                  <w:szCs w:val="22"/>
                </w:rPr>
                <w:id w:val="-1661140415"/>
                <w14:checkbox>
                  <w14:checked w14:val="0"/>
                  <w14:checkedState w14:val="2612" w14:font="MS Gothic"/>
                  <w14:uncheckedState w14:val="2610" w14:font="MS Gothic"/>
                </w14:checkbox>
              </w:sdtPr>
              <w:sdtEndPr/>
              <w:sdtContent>
                <w:r w:rsidR="00662C34" w:rsidRPr="00662C34">
                  <w:rPr>
                    <w:rFonts w:ascii="Segoe UI Symbol" w:eastAsia="MS Gothic" w:hAnsi="Segoe UI Symbol" w:cs="Segoe UI Symbol"/>
                    <w:iCs/>
                    <w:sz w:val="20"/>
                    <w:szCs w:val="22"/>
                  </w:rPr>
                  <w:t>☐</w:t>
                </w:r>
              </w:sdtContent>
            </w:sdt>
            <w:r w:rsidR="00662C34" w:rsidRPr="00662C34">
              <w:rPr>
                <w:rFonts w:ascii="Arial" w:hAnsi="Arial" w:cs="Arial"/>
                <w:iCs/>
                <w:sz w:val="20"/>
                <w:szCs w:val="22"/>
              </w:rPr>
              <w:t> </w:t>
            </w:r>
            <w:r w:rsidR="00662C34">
              <w:rPr>
                <w:rFonts w:ascii="Arial" w:hAnsi="Arial" w:cs="Arial"/>
                <w:iCs/>
                <w:sz w:val="20"/>
                <w:szCs w:val="22"/>
              </w:rPr>
              <w:t xml:space="preserve">ISO/IEC 17021-1:2015 </w:t>
            </w:r>
          </w:p>
        </w:tc>
      </w:tr>
      <w:tr w:rsidR="00662C34" w:rsidRPr="00662C34" w14:paraId="6C8C6479" w14:textId="77777777" w:rsidTr="00662C34">
        <w:tc>
          <w:tcPr>
            <w:tcW w:w="3245" w:type="dxa"/>
          </w:tcPr>
          <w:p w14:paraId="39A825C1" w14:textId="6FE49755" w:rsidR="00662C34" w:rsidRPr="00662C34" w:rsidRDefault="00751B95" w:rsidP="00662C34">
            <w:pPr>
              <w:spacing w:before="120" w:after="120"/>
              <w:rPr>
                <w:rFonts w:ascii="Arial" w:hAnsi="Arial" w:cs="Arial"/>
                <w:iCs/>
                <w:sz w:val="20"/>
                <w:szCs w:val="22"/>
              </w:rPr>
            </w:pPr>
            <w:sdt>
              <w:sdtPr>
                <w:rPr>
                  <w:rFonts w:ascii="Arial" w:hAnsi="Arial" w:cs="Arial"/>
                  <w:iCs/>
                  <w:sz w:val="20"/>
                  <w:szCs w:val="22"/>
                </w:rPr>
                <w:id w:val="-1923951961"/>
                <w14:checkbox>
                  <w14:checked w14:val="0"/>
                  <w14:checkedState w14:val="2612" w14:font="MS Gothic"/>
                  <w14:uncheckedState w14:val="2610" w14:font="MS Gothic"/>
                </w14:checkbox>
              </w:sdtPr>
              <w:sdtEndPr/>
              <w:sdtContent>
                <w:r w:rsidR="00662C34" w:rsidRPr="00662C34">
                  <w:rPr>
                    <w:rFonts w:ascii="Segoe UI Symbol" w:eastAsia="MS Gothic" w:hAnsi="Segoe UI Symbol" w:cs="Segoe UI Symbol"/>
                    <w:iCs/>
                    <w:sz w:val="20"/>
                    <w:szCs w:val="22"/>
                  </w:rPr>
                  <w:t>☐</w:t>
                </w:r>
              </w:sdtContent>
            </w:sdt>
            <w:r w:rsidR="00662C34" w:rsidRPr="00662C34">
              <w:rPr>
                <w:rFonts w:ascii="Arial" w:hAnsi="Arial" w:cs="Arial"/>
                <w:iCs/>
                <w:sz w:val="20"/>
                <w:szCs w:val="22"/>
              </w:rPr>
              <w:t> </w:t>
            </w:r>
            <w:r w:rsidR="00662C34">
              <w:rPr>
                <w:rFonts w:ascii="Arial" w:hAnsi="Arial" w:cs="Arial"/>
                <w:iCs/>
                <w:sz w:val="20"/>
                <w:szCs w:val="22"/>
              </w:rPr>
              <w:t xml:space="preserve">ISO/IEC 17065:2012 </w:t>
            </w:r>
          </w:p>
        </w:tc>
        <w:tc>
          <w:tcPr>
            <w:tcW w:w="3245" w:type="dxa"/>
          </w:tcPr>
          <w:p w14:paraId="02BD2520" w14:textId="0183E0A0" w:rsidR="00662C34" w:rsidRPr="00662C34" w:rsidRDefault="00751B95" w:rsidP="00662C34">
            <w:pPr>
              <w:spacing w:before="120" w:after="120"/>
              <w:rPr>
                <w:rFonts w:ascii="Arial" w:hAnsi="Arial" w:cs="Arial"/>
                <w:iCs/>
                <w:sz w:val="20"/>
                <w:szCs w:val="22"/>
              </w:rPr>
            </w:pPr>
            <w:sdt>
              <w:sdtPr>
                <w:rPr>
                  <w:rFonts w:ascii="Arial" w:hAnsi="Arial" w:cs="Arial"/>
                  <w:iCs/>
                  <w:sz w:val="20"/>
                  <w:szCs w:val="22"/>
                </w:rPr>
                <w:id w:val="624053700"/>
                <w14:checkbox>
                  <w14:checked w14:val="0"/>
                  <w14:checkedState w14:val="2612" w14:font="MS Gothic"/>
                  <w14:uncheckedState w14:val="2610" w14:font="MS Gothic"/>
                </w14:checkbox>
              </w:sdtPr>
              <w:sdtEndPr/>
              <w:sdtContent>
                <w:r w:rsidR="00662C34" w:rsidRPr="00662C34">
                  <w:rPr>
                    <w:rFonts w:ascii="Segoe UI Symbol" w:eastAsia="MS Gothic" w:hAnsi="Segoe UI Symbol" w:cs="Segoe UI Symbol"/>
                    <w:iCs/>
                    <w:sz w:val="20"/>
                    <w:szCs w:val="22"/>
                  </w:rPr>
                  <w:t>☐</w:t>
                </w:r>
              </w:sdtContent>
            </w:sdt>
            <w:r w:rsidR="00662C34" w:rsidRPr="00662C34">
              <w:rPr>
                <w:rFonts w:ascii="Arial" w:hAnsi="Arial" w:cs="Arial"/>
                <w:iCs/>
                <w:sz w:val="20"/>
                <w:szCs w:val="22"/>
              </w:rPr>
              <w:t> </w:t>
            </w:r>
            <w:r w:rsidR="00662C34">
              <w:rPr>
                <w:rFonts w:ascii="Arial" w:hAnsi="Arial" w:cs="Arial"/>
                <w:iCs/>
                <w:sz w:val="20"/>
                <w:szCs w:val="22"/>
              </w:rPr>
              <w:t>ISO 15189:2012</w:t>
            </w:r>
          </w:p>
        </w:tc>
        <w:tc>
          <w:tcPr>
            <w:tcW w:w="3246" w:type="dxa"/>
          </w:tcPr>
          <w:p w14:paraId="2D45DF18" w14:textId="77777777" w:rsidR="00662C34" w:rsidRPr="00662C34" w:rsidRDefault="00662C34" w:rsidP="00662C34">
            <w:pPr>
              <w:spacing w:before="120" w:after="120"/>
              <w:rPr>
                <w:rFonts w:ascii="Arial" w:hAnsi="Arial" w:cs="Arial"/>
                <w:iCs/>
                <w:sz w:val="20"/>
                <w:szCs w:val="22"/>
              </w:rPr>
            </w:pPr>
          </w:p>
        </w:tc>
      </w:tr>
    </w:tbl>
    <w:p w14:paraId="0998CB20" w14:textId="6E93DC30" w:rsidR="00662C34" w:rsidRPr="00230940" w:rsidRDefault="00662C34" w:rsidP="00230940">
      <w:pPr>
        <w:rPr>
          <w:rFonts w:ascii="Arial" w:hAnsi="Arial" w:cs="Arial"/>
          <w:sz w:val="22"/>
        </w:rPr>
      </w:pPr>
    </w:p>
    <w:p w14:paraId="397303F1" w14:textId="130A8559" w:rsidR="00662C34" w:rsidRPr="00230940" w:rsidRDefault="00662C34" w:rsidP="00230940">
      <w:pPr>
        <w:rPr>
          <w:rFonts w:ascii="Arial" w:hAnsi="Arial" w:cs="Arial"/>
          <w:sz w:val="22"/>
        </w:rPr>
      </w:pPr>
    </w:p>
    <w:p w14:paraId="3265CD9E" w14:textId="71555AE1" w:rsidR="00261703" w:rsidRPr="00261703" w:rsidRDefault="00261703" w:rsidP="00261703">
      <w:pPr>
        <w:jc w:val="both"/>
        <w:rPr>
          <w:rFonts w:ascii="Arial" w:hAnsi="Arial" w:cs="Arial"/>
          <w:iCs/>
        </w:rPr>
      </w:pPr>
      <w:r w:rsidRPr="00261703">
        <w:rPr>
          <w:rFonts w:ascii="Arial" w:hAnsi="Arial" w:cs="Arial"/>
          <w:iCs/>
        </w:rPr>
        <w:t>Chers auditeurs et experts,</w:t>
      </w:r>
    </w:p>
    <w:p w14:paraId="728C5B2D" w14:textId="77777777" w:rsidR="00261703" w:rsidRPr="00261703" w:rsidRDefault="00261703" w:rsidP="00261703">
      <w:pPr>
        <w:jc w:val="both"/>
        <w:rPr>
          <w:rFonts w:ascii="Arial" w:hAnsi="Arial" w:cs="Arial"/>
          <w:iCs/>
        </w:rPr>
      </w:pPr>
    </w:p>
    <w:p w14:paraId="346CCEFD" w14:textId="77777777" w:rsidR="00261703" w:rsidRDefault="00261703" w:rsidP="00261703">
      <w:pPr>
        <w:jc w:val="both"/>
        <w:rPr>
          <w:rFonts w:ascii="Arial" w:hAnsi="Arial" w:cs="Arial"/>
          <w:iCs/>
        </w:rPr>
      </w:pPr>
      <w:r w:rsidRPr="00261703">
        <w:rPr>
          <w:rFonts w:ascii="Arial" w:hAnsi="Arial" w:cs="Arial"/>
          <w:iCs/>
        </w:rPr>
        <w:t>L’OLAS considère votre participation à cette formation comme capitale pour votre qualification / maintien de</w:t>
      </w:r>
      <w:r>
        <w:rPr>
          <w:rFonts w:ascii="Arial" w:hAnsi="Arial" w:cs="Arial"/>
          <w:iCs/>
        </w:rPr>
        <w:t xml:space="preserve"> </w:t>
      </w:r>
      <w:r w:rsidRPr="00261703">
        <w:rPr>
          <w:rFonts w:ascii="Arial" w:hAnsi="Arial" w:cs="Arial"/>
          <w:iCs/>
        </w:rPr>
        <w:t xml:space="preserve">votre qualification, comme auditeur ou expert OLAS. </w:t>
      </w:r>
    </w:p>
    <w:p w14:paraId="76E91E34" w14:textId="0BDBCF27" w:rsidR="00261703" w:rsidRDefault="00261703" w:rsidP="00261703">
      <w:pPr>
        <w:jc w:val="both"/>
        <w:rPr>
          <w:rFonts w:ascii="Arial" w:hAnsi="Arial" w:cs="Arial"/>
          <w:iCs/>
        </w:rPr>
      </w:pPr>
      <w:r w:rsidRPr="00261703">
        <w:rPr>
          <w:rFonts w:ascii="Arial" w:hAnsi="Arial" w:cs="Arial"/>
          <w:iCs/>
        </w:rPr>
        <w:t xml:space="preserve">Ne pas y participer </w:t>
      </w:r>
      <w:proofErr w:type="gramStart"/>
      <w:r w:rsidRPr="00261703">
        <w:rPr>
          <w:rFonts w:ascii="Arial" w:hAnsi="Arial" w:cs="Arial"/>
          <w:iCs/>
        </w:rPr>
        <w:t>peut</w:t>
      </w:r>
      <w:r>
        <w:rPr>
          <w:rFonts w:ascii="Arial" w:hAnsi="Arial" w:cs="Arial"/>
          <w:iCs/>
        </w:rPr>
        <w:t xml:space="preserve"> </w:t>
      </w:r>
      <w:r w:rsidRPr="00261703">
        <w:rPr>
          <w:rFonts w:ascii="Arial" w:hAnsi="Arial" w:cs="Arial"/>
          <w:iCs/>
        </w:rPr>
        <w:t>être</w:t>
      </w:r>
      <w:proofErr w:type="gramEnd"/>
      <w:r w:rsidRPr="00261703">
        <w:rPr>
          <w:rFonts w:ascii="Arial" w:hAnsi="Arial" w:cs="Arial"/>
          <w:iCs/>
        </w:rPr>
        <w:t xml:space="preserve"> considéré par l’OLAS comme</w:t>
      </w:r>
      <w:r>
        <w:rPr>
          <w:rFonts w:ascii="Arial" w:hAnsi="Arial" w:cs="Arial"/>
          <w:iCs/>
        </w:rPr>
        <w:t xml:space="preserve"> </w:t>
      </w:r>
      <w:r w:rsidRPr="00261703">
        <w:rPr>
          <w:rFonts w:ascii="Arial" w:hAnsi="Arial" w:cs="Arial"/>
          <w:iCs/>
        </w:rPr>
        <w:t>une des raisons valables pour ne pas reconduire votre qualification d’auditeur ou d’expert.</w:t>
      </w:r>
    </w:p>
    <w:p w14:paraId="0AA6B295" w14:textId="77777777" w:rsidR="00261703" w:rsidRPr="00261703" w:rsidRDefault="00261703" w:rsidP="00261703">
      <w:pPr>
        <w:jc w:val="both"/>
        <w:rPr>
          <w:rFonts w:ascii="Arial" w:hAnsi="Arial" w:cs="Arial"/>
          <w:iCs/>
        </w:rPr>
      </w:pPr>
    </w:p>
    <w:p w14:paraId="6838A3FA" w14:textId="77777777" w:rsidR="00261703" w:rsidRPr="00261703" w:rsidRDefault="00261703" w:rsidP="00261703">
      <w:pPr>
        <w:jc w:val="both"/>
        <w:rPr>
          <w:rFonts w:ascii="Arial" w:hAnsi="Arial" w:cs="Arial"/>
          <w:iCs/>
        </w:rPr>
      </w:pPr>
      <w:r w:rsidRPr="00261703">
        <w:rPr>
          <w:rFonts w:ascii="Arial" w:hAnsi="Arial" w:cs="Arial"/>
          <w:iCs/>
        </w:rPr>
        <w:t>Merci donc de bien vouloir remplir ce questionnaire avec toute l’attention qu’il mérite.</w:t>
      </w:r>
    </w:p>
    <w:p w14:paraId="69527507" w14:textId="77777777" w:rsidR="00261703" w:rsidRDefault="00261703" w:rsidP="00261703">
      <w:pPr>
        <w:jc w:val="both"/>
        <w:rPr>
          <w:rFonts w:ascii="Arial" w:hAnsi="Arial" w:cs="Arial"/>
          <w:iCs/>
        </w:rPr>
      </w:pPr>
    </w:p>
    <w:p w14:paraId="7F409D95" w14:textId="381DC66F" w:rsidR="00261703" w:rsidRPr="00261703" w:rsidRDefault="00261703" w:rsidP="00261703">
      <w:pPr>
        <w:jc w:val="both"/>
        <w:rPr>
          <w:rFonts w:ascii="Arial" w:hAnsi="Arial" w:cs="Arial"/>
          <w:iCs/>
        </w:rPr>
      </w:pPr>
      <w:r w:rsidRPr="00261703">
        <w:rPr>
          <w:rFonts w:ascii="Arial" w:hAnsi="Arial" w:cs="Arial"/>
          <w:iCs/>
          <w:u w:val="single"/>
        </w:rPr>
        <w:t>Attention</w:t>
      </w:r>
      <w:r w:rsidRPr="00261703">
        <w:rPr>
          <w:rFonts w:ascii="Arial" w:hAnsi="Arial" w:cs="Arial"/>
          <w:iCs/>
        </w:rPr>
        <w:t xml:space="preserve"> : Les situations d’audits qui vous sont proposées dans ce questionnaire, sont sorties de leur contexte</w:t>
      </w:r>
      <w:r>
        <w:rPr>
          <w:rFonts w:ascii="Arial" w:hAnsi="Arial" w:cs="Arial"/>
          <w:iCs/>
        </w:rPr>
        <w:t xml:space="preserve"> </w:t>
      </w:r>
      <w:r w:rsidRPr="00261703">
        <w:rPr>
          <w:rFonts w:ascii="Arial" w:hAnsi="Arial" w:cs="Arial"/>
          <w:iCs/>
        </w:rPr>
        <w:t>et elles doivent être analysées en tant que telles. Votre analyse doit rester au plus proche des exigences de la</w:t>
      </w:r>
      <w:r>
        <w:rPr>
          <w:rFonts w:ascii="Arial" w:hAnsi="Arial" w:cs="Arial"/>
          <w:iCs/>
        </w:rPr>
        <w:t xml:space="preserve"> </w:t>
      </w:r>
      <w:r w:rsidRPr="00261703">
        <w:rPr>
          <w:rFonts w:ascii="Arial" w:hAnsi="Arial" w:cs="Arial"/>
          <w:iCs/>
        </w:rPr>
        <w:t>norme d’accréditation concernée.</w:t>
      </w:r>
    </w:p>
    <w:p w14:paraId="744DCB98" w14:textId="2E8E53C2" w:rsidR="00261703" w:rsidRDefault="00261703" w:rsidP="00261703">
      <w:pPr>
        <w:jc w:val="both"/>
        <w:rPr>
          <w:rFonts w:ascii="Arial" w:hAnsi="Arial" w:cs="Arial"/>
          <w:iCs/>
        </w:rPr>
      </w:pPr>
      <w:r w:rsidRPr="00261703">
        <w:rPr>
          <w:rFonts w:ascii="Arial" w:hAnsi="Arial" w:cs="Arial"/>
          <w:iCs/>
        </w:rPr>
        <w:t>Nous vous prions de bien vouloir répondre qu’aux situations d’audits</w:t>
      </w:r>
      <w:r>
        <w:rPr>
          <w:rFonts w:ascii="Arial" w:hAnsi="Arial" w:cs="Arial"/>
          <w:iCs/>
        </w:rPr>
        <w:t xml:space="preserve"> </w:t>
      </w:r>
      <w:r w:rsidRPr="00261703">
        <w:rPr>
          <w:rFonts w:ascii="Arial" w:hAnsi="Arial" w:cs="Arial"/>
          <w:iCs/>
        </w:rPr>
        <w:t>(écarts) qui concernent votre norme de qualification OLAS.</w:t>
      </w:r>
    </w:p>
    <w:p w14:paraId="6847AF88" w14:textId="77777777" w:rsidR="00261703" w:rsidRPr="00261703" w:rsidRDefault="00261703" w:rsidP="00261703">
      <w:pPr>
        <w:jc w:val="both"/>
        <w:rPr>
          <w:rFonts w:ascii="Arial" w:hAnsi="Arial" w:cs="Arial"/>
          <w:iCs/>
        </w:rPr>
      </w:pPr>
    </w:p>
    <w:p w14:paraId="45AB8B39" w14:textId="100A2C62" w:rsidR="00DC21BB" w:rsidRPr="00261703" w:rsidRDefault="00261703" w:rsidP="00261703">
      <w:pPr>
        <w:jc w:val="both"/>
        <w:rPr>
          <w:rFonts w:ascii="Arial" w:hAnsi="Arial" w:cs="Arial"/>
          <w:iCs/>
        </w:rPr>
      </w:pPr>
      <w:r w:rsidRPr="00261703">
        <w:rPr>
          <w:rFonts w:ascii="Arial" w:hAnsi="Arial" w:cs="Arial"/>
          <w:iCs/>
        </w:rPr>
        <w:t>Un premier résultat de votre performance vous est rendu à la fin du questionnaire.</w:t>
      </w:r>
      <w:r w:rsidR="00DC21BB" w:rsidRPr="00261703">
        <w:rPr>
          <w:rFonts w:ascii="Arial" w:hAnsi="Arial" w:cs="Arial"/>
          <w:iCs/>
        </w:rPr>
        <w:br w:type="page"/>
      </w:r>
    </w:p>
    <w:tbl>
      <w:tblPr>
        <w:tblStyle w:val="TableGrid"/>
        <w:tblW w:w="0" w:type="auto"/>
        <w:tblLook w:val="04A0" w:firstRow="1" w:lastRow="0" w:firstColumn="1" w:lastColumn="0" w:noHBand="0" w:noVBand="1"/>
      </w:tblPr>
      <w:tblGrid>
        <w:gridCol w:w="3245"/>
        <w:gridCol w:w="4547"/>
        <w:gridCol w:w="1944"/>
      </w:tblGrid>
      <w:tr w:rsidR="0002606C" w:rsidRPr="0002606C" w14:paraId="61A6201E" w14:textId="77777777" w:rsidTr="004E1F1C">
        <w:tc>
          <w:tcPr>
            <w:tcW w:w="9736" w:type="dxa"/>
            <w:gridSpan w:val="3"/>
            <w:shd w:val="clear" w:color="auto" w:fill="BFBFBF" w:themeFill="background1" w:themeFillShade="BF"/>
            <w:vAlign w:val="center"/>
          </w:tcPr>
          <w:p w14:paraId="324379D8" w14:textId="1A0EEF3D" w:rsidR="0002606C" w:rsidRPr="0002606C" w:rsidRDefault="0002606C" w:rsidP="004E1F1C">
            <w:pPr>
              <w:spacing w:before="120" w:after="120"/>
              <w:jc w:val="center"/>
              <w:rPr>
                <w:rFonts w:ascii="Arial" w:hAnsi="Arial" w:cs="Arial"/>
                <w:b/>
                <w:iCs/>
                <w:sz w:val="22"/>
                <w:szCs w:val="22"/>
              </w:rPr>
            </w:pPr>
            <w:r w:rsidRPr="0002606C">
              <w:rPr>
                <w:rFonts w:ascii="Arial" w:hAnsi="Arial" w:cs="Arial"/>
                <w:b/>
                <w:iCs/>
                <w:sz w:val="28"/>
                <w:szCs w:val="22"/>
              </w:rPr>
              <w:lastRenderedPageBreak/>
              <w:t>1) Système OLAS</w:t>
            </w:r>
          </w:p>
        </w:tc>
      </w:tr>
      <w:tr w:rsidR="0002606C" w:rsidRPr="0002606C" w14:paraId="60060440" w14:textId="77777777" w:rsidTr="004E1F1C">
        <w:tc>
          <w:tcPr>
            <w:tcW w:w="3245" w:type="dxa"/>
            <w:shd w:val="clear" w:color="auto" w:fill="F2F2F2" w:themeFill="background1" w:themeFillShade="F2"/>
            <w:vAlign w:val="center"/>
          </w:tcPr>
          <w:p w14:paraId="3D2B1822" w14:textId="58CBD851" w:rsidR="0002606C" w:rsidRPr="0002606C" w:rsidRDefault="0002606C" w:rsidP="004E1F1C">
            <w:pPr>
              <w:spacing w:before="120" w:after="120"/>
              <w:jc w:val="center"/>
              <w:rPr>
                <w:rFonts w:ascii="Arial" w:hAnsi="Arial" w:cs="Arial"/>
                <w:b/>
                <w:iCs/>
                <w:sz w:val="22"/>
                <w:szCs w:val="22"/>
              </w:rPr>
            </w:pPr>
            <w:r w:rsidRPr="0002606C">
              <w:rPr>
                <w:rFonts w:ascii="Arial" w:hAnsi="Arial" w:cs="Arial"/>
                <w:b/>
                <w:iCs/>
                <w:sz w:val="22"/>
                <w:szCs w:val="22"/>
              </w:rPr>
              <w:t>Question</w:t>
            </w:r>
          </w:p>
        </w:tc>
        <w:tc>
          <w:tcPr>
            <w:tcW w:w="4547" w:type="dxa"/>
            <w:shd w:val="clear" w:color="auto" w:fill="F2F2F2" w:themeFill="background1" w:themeFillShade="F2"/>
            <w:vAlign w:val="center"/>
          </w:tcPr>
          <w:p w14:paraId="3949A625" w14:textId="6DB01C4A" w:rsidR="0002606C" w:rsidRPr="0002606C" w:rsidRDefault="0002606C" w:rsidP="004E1F1C">
            <w:pPr>
              <w:spacing w:before="120" w:after="120"/>
              <w:jc w:val="center"/>
              <w:rPr>
                <w:rFonts w:ascii="Arial" w:hAnsi="Arial" w:cs="Arial"/>
                <w:b/>
                <w:iCs/>
                <w:sz w:val="22"/>
                <w:szCs w:val="22"/>
              </w:rPr>
            </w:pPr>
            <w:r w:rsidRPr="0002606C">
              <w:rPr>
                <w:rFonts w:ascii="Arial" w:hAnsi="Arial" w:cs="Arial"/>
                <w:b/>
                <w:iCs/>
                <w:sz w:val="22"/>
                <w:szCs w:val="22"/>
              </w:rPr>
              <w:t>Réponse correcte</w:t>
            </w:r>
          </w:p>
        </w:tc>
        <w:tc>
          <w:tcPr>
            <w:tcW w:w="1944" w:type="dxa"/>
            <w:shd w:val="clear" w:color="auto" w:fill="F2F2F2" w:themeFill="background1" w:themeFillShade="F2"/>
            <w:vAlign w:val="center"/>
          </w:tcPr>
          <w:p w14:paraId="5977B274" w14:textId="62735AA4" w:rsidR="0002606C" w:rsidRPr="0002606C" w:rsidRDefault="0002606C" w:rsidP="004E1F1C">
            <w:pPr>
              <w:spacing w:before="120" w:after="120"/>
              <w:jc w:val="center"/>
              <w:rPr>
                <w:rFonts w:ascii="Arial" w:hAnsi="Arial" w:cs="Arial"/>
                <w:b/>
                <w:iCs/>
                <w:sz w:val="22"/>
                <w:szCs w:val="22"/>
              </w:rPr>
            </w:pPr>
            <w:r w:rsidRPr="0002606C">
              <w:rPr>
                <w:rFonts w:ascii="Arial" w:hAnsi="Arial" w:cs="Arial"/>
                <w:b/>
                <w:iCs/>
                <w:sz w:val="22"/>
                <w:szCs w:val="22"/>
              </w:rPr>
              <w:t>Résultat obtenu</w:t>
            </w:r>
          </w:p>
        </w:tc>
      </w:tr>
      <w:tr w:rsidR="0002606C" w:rsidRPr="0002606C" w14:paraId="1F60EEB1" w14:textId="77777777" w:rsidTr="004E1F1C">
        <w:tc>
          <w:tcPr>
            <w:tcW w:w="9736" w:type="dxa"/>
            <w:gridSpan w:val="3"/>
            <w:shd w:val="clear" w:color="auto" w:fill="D9D9D9" w:themeFill="background1" w:themeFillShade="D9"/>
            <w:vAlign w:val="center"/>
          </w:tcPr>
          <w:p w14:paraId="5846636B" w14:textId="6AEF1C2B" w:rsidR="0002606C" w:rsidRPr="0002606C" w:rsidRDefault="0002606C" w:rsidP="004E1F1C">
            <w:pPr>
              <w:spacing w:before="120" w:after="120"/>
              <w:rPr>
                <w:rFonts w:ascii="Arial" w:hAnsi="Arial" w:cs="Arial"/>
                <w:iCs/>
                <w:sz w:val="22"/>
                <w:szCs w:val="22"/>
              </w:rPr>
            </w:pPr>
            <w:r w:rsidRPr="0002606C">
              <w:rPr>
                <w:rFonts w:ascii="Arial" w:hAnsi="Arial" w:cs="Arial"/>
                <w:b/>
                <w:iCs/>
              </w:rPr>
              <w:t>Procédure P002 - Réalisation des audits et définitions</w:t>
            </w:r>
          </w:p>
        </w:tc>
      </w:tr>
      <w:tr w:rsidR="0002606C" w:rsidRPr="004751C9" w14:paraId="17A9D59B" w14:textId="77777777" w:rsidTr="008B535F">
        <w:tc>
          <w:tcPr>
            <w:tcW w:w="3245" w:type="dxa"/>
            <w:shd w:val="clear" w:color="auto" w:fill="FDE9D9" w:themeFill="accent6" w:themeFillTint="33"/>
            <w:vAlign w:val="center"/>
          </w:tcPr>
          <w:p w14:paraId="64B1C893" w14:textId="70FF2AC2" w:rsidR="0002606C" w:rsidRPr="004751C9" w:rsidRDefault="0002606C" w:rsidP="004E1F1C">
            <w:pPr>
              <w:rPr>
                <w:rFonts w:ascii="Arial" w:hAnsi="Arial" w:cs="Arial"/>
                <w:iCs/>
                <w:sz w:val="20"/>
                <w:szCs w:val="20"/>
              </w:rPr>
            </w:pPr>
            <w:r w:rsidRPr="004751C9">
              <w:rPr>
                <w:rFonts w:ascii="Arial" w:hAnsi="Arial" w:cs="Arial"/>
                <w:iCs/>
                <w:sz w:val="20"/>
                <w:szCs w:val="20"/>
              </w:rPr>
              <w:t>Quel est l’objectif d’une revue documentaire ?</w:t>
            </w:r>
          </w:p>
        </w:tc>
        <w:tc>
          <w:tcPr>
            <w:tcW w:w="4547" w:type="dxa"/>
            <w:shd w:val="clear" w:color="auto" w:fill="EAF1DD" w:themeFill="accent3" w:themeFillTint="33"/>
            <w:vAlign w:val="center"/>
          </w:tcPr>
          <w:p w14:paraId="0818385C" w14:textId="381F1F64" w:rsidR="0002606C" w:rsidRPr="004751C9" w:rsidRDefault="00751B95" w:rsidP="004E1F1C">
            <w:pPr>
              <w:spacing w:beforeLines="20" w:before="48" w:afterLines="40" w:after="96"/>
              <w:rPr>
                <w:rFonts w:ascii="Arial" w:hAnsi="Arial" w:cs="Arial"/>
                <w:iCs/>
                <w:sz w:val="20"/>
                <w:szCs w:val="20"/>
              </w:rPr>
            </w:pPr>
            <w:sdt>
              <w:sdtPr>
                <w:rPr>
                  <w:rFonts w:ascii="Arial" w:hAnsi="Arial" w:cs="Arial"/>
                  <w:iCs/>
                  <w:sz w:val="20"/>
                  <w:szCs w:val="20"/>
                </w:rPr>
                <w:id w:val="2081011487"/>
                <w14:checkbox>
                  <w14:checked w14:val="0"/>
                  <w14:checkedState w14:val="2612" w14:font="MS Gothic"/>
                  <w14:uncheckedState w14:val="2610" w14:font="MS Gothic"/>
                </w14:checkbox>
              </w:sdtPr>
              <w:sdtEndPr/>
              <w:sdtContent>
                <w:r w:rsidR="003E3612">
                  <w:rPr>
                    <w:rFonts w:ascii="MS Gothic" w:eastAsia="MS Gothic" w:hAnsi="MS Gothic" w:cs="Arial" w:hint="eastAsia"/>
                    <w:iCs/>
                    <w:sz w:val="20"/>
                    <w:szCs w:val="20"/>
                  </w:rPr>
                  <w:t>☐</w:t>
                </w:r>
              </w:sdtContent>
            </w:sdt>
            <w:r w:rsidR="0002606C" w:rsidRPr="004751C9">
              <w:rPr>
                <w:rFonts w:ascii="Arial" w:hAnsi="Arial" w:cs="Arial"/>
                <w:iCs/>
                <w:sz w:val="20"/>
                <w:szCs w:val="20"/>
              </w:rPr>
              <w:t>Préalablement à un audit initial : Vérification de la conformité du système de management de l’OEC aux exigences de/des norme(s) pour lesquelles il est candidat à l’accréditation</w:t>
            </w:r>
          </w:p>
          <w:p w14:paraId="1368AC29" w14:textId="470E3276" w:rsidR="0002606C" w:rsidRPr="004751C9" w:rsidRDefault="00751B95" w:rsidP="004E1F1C">
            <w:pPr>
              <w:rPr>
                <w:rFonts w:ascii="Arial" w:hAnsi="Arial" w:cs="Arial"/>
                <w:iCs/>
                <w:sz w:val="20"/>
                <w:szCs w:val="20"/>
              </w:rPr>
            </w:pPr>
            <w:sdt>
              <w:sdtPr>
                <w:rPr>
                  <w:rFonts w:ascii="Arial" w:hAnsi="Arial" w:cs="Arial"/>
                  <w:iCs/>
                  <w:sz w:val="20"/>
                  <w:szCs w:val="20"/>
                </w:rPr>
                <w:id w:val="-1994481853"/>
                <w14:checkbox>
                  <w14:checked w14:val="0"/>
                  <w14:checkedState w14:val="2612" w14:font="MS Gothic"/>
                  <w14:uncheckedState w14:val="2610" w14:font="MS Gothic"/>
                </w14:checkbox>
              </w:sdtPr>
              <w:sdtEndPr/>
              <w:sdtContent>
                <w:r w:rsidR="003E3612">
                  <w:rPr>
                    <w:rFonts w:ascii="MS Gothic" w:eastAsia="MS Gothic" w:hAnsi="MS Gothic" w:cs="Arial" w:hint="eastAsia"/>
                    <w:iCs/>
                    <w:sz w:val="20"/>
                    <w:szCs w:val="20"/>
                  </w:rPr>
                  <w:t>☐</w:t>
                </w:r>
              </w:sdtContent>
            </w:sdt>
            <w:r w:rsidR="0002606C" w:rsidRPr="004751C9">
              <w:rPr>
                <w:rFonts w:ascii="Arial" w:hAnsi="Arial" w:cs="Arial"/>
                <w:iCs/>
                <w:sz w:val="20"/>
                <w:szCs w:val="20"/>
              </w:rPr>
              <w:t>Labos – vérification des méthodes : la revue des dossiers de validation est réalisée par l’auditeur technique en charge de l’audit du domaine concerné</w:t>
            </w:r>
          </w:p>
        </w:tc>
        <w:tc>
          <w:tcPr>
            <w:tcW w:w="1944" w:type="dxa"/>
            <w:vAlign w:val="center"/>
          </w:tcPr>
          <w:p w14:paraId="31A164EE" w14:textId="463A0E69" w:rsidR="0002606C" w:rsidRPr="004751C9" w:rsidRDefault="0002606C" w:rsidP="004E1F1C">
            <w:pPr>
              <w:rPr>
                <w:rFonts w:ascii="Arial" w:hAnsi="Arial" w:cs="Arial"/>
                <w:iCs/>
                <w:sz w:val="20"/>
                <w:szCs w:val="20"/>
              </w:rPr>
            </w:pPr>
          </w:p>
        </w:tc>
      </w:tr>
      <w:tr w:rsidR="0002606C" w:rsidRPr="004751C9" w14:paraId="41869747" w14:textId="77777777" w:rsidTr="008B535F">
        <w:tc>
          <w:tcPr>
            <w:tcW w:w="3245" w:type="dxa"/>
            <w:shd w:val="clear" w:color="auto" w:fill="FDE9D9" w:themeFill="accent6" w:themeFillTint="33"/>
            <w:vAlign w:val="center"/>
          </w:tcPr>
          <w:p w14:paraId="6974584C" w14:textId="03D0D03F" w:rsidR="0002606C" w:rsidRPr="004751C9" w:rsidRDefault="0002606C" w:rsidP="004E1F1C">
            <w:pPr>
              <w:rPr>
                <w:rFonts w:ascii="Arial" w:hAnsi="Arial" w:cs="Arial"/>
                <w:iCs/>
                <w:sz w:val="20"/>
                <w:szCs w:val="20"/>
              </w:rPr>
            </w:pPr>
            <w:r w:rsidRPr="004751C9">
              <w:rPr>
                <w:rFonts w:ascii="Arial" w:hAnsi="Arial" w:cs="Arial"/>
                <w:iCs/>
                <w:sz w:val="20"/>
                <w:szCs w:val="20"/>
              </w:rPr>
              <w:t>Pour quelles raisons, l’OEC peut-il refuser un devis ?</w:t>
            </w:r>
          </w:p>
        </w:tc>
        <w:tc>
          <w:tcPr>
            <w:tcW w:w="4547" w:type="dxa"/>
            <w:shd w:val="clear" w:color="auto" w:fill="EAF1DD" w:themeFill="accent3" w:themeFillTint="33"/>
            <w:vAlign w:val="center"/>
          </w:tcPr>
          <w:p w14:paraId="7CD1C179" w14:textId="3CA1F47F" w:rsidR="0002606C" w:rsidRPr="004751C9" w:rsidRDefault="00751B95" w:rsidP="004E1F1C">
            <w:pPr>
              <w:spacing w:beforeLines="20" w:before="48" w:afterLines="40" w:after="96"/>
              <w:rPr>
                <w:rFonts w:ascii="Arial" w:hAnsi="Arial" w:cs="Arial"/>
                <w:iCs/>
                <w:sz w:val="20"/>
                <w:szCs w:val="20"/>
              </w:rPr>
            </w:pPr>
            <w:sdt>
              <w:sdtPr>
                <w:rPr>
                  <w:rFonts w:ascii="Arial" w:hAnsi="Arial" w:cs="Arial"/>
                  <w:iCs/>
                  <w:sz w:val="20"/>
                  <w:szCs w:val="20"/>
                </w:rPr>
                <w:id w:val="985820292"/>
                <w14:checkbox>
                  <w14:checked w14:val="0"/>
                  <w14:checkedState w14:val="2612" w14:font="MS Gothic"/>
                  <w14:uncheckedState w14:val="2610" w14:font="MS Gothic"/>
                </w14:checkbox>
              </w:sdtPr>
              <w:sdtEndPr/>
              <w:sdtContent>
                <w:r w:rsidR="003E3612">
                  <w:rPr>
                    <w:rFonts w:ascii="MS Gothic" w:eastAsia="MS Gothic" w:hAnsi="MS Gothic" w:cs="Arial" w:hint="eastAsia"/>
                    <w:iCs/>
                    <w:sz w:val="20"/>
                    <w:szCs w:val="20"/>
                  </w:rPr>
                  <w:t>☐</w:t>
                </w:r>
              </w:sdtContent>
            </w:sdt>
            <w:r w:rsidR="0002606C" w:rsidRPr="004751C9">
              <w:rPr>
                <w:rFonts w:ascii="Arial" w:hAnsi="Arial" w:cs="Arial"/>
                <w:iCs/>
                <w:sz w:val="20"/>
                <w:szCs w:val="20"/>
              </w:rPr>
              <w:t>Des problèmes de confidentialité ou d’impartialité de l’auditeur ou l’expert ou tout autre conflit d’intérêt,</w:t>
            </w:r>
          </w:p>
          <w:p w14:paraId="15F82ED4" w14:textId="32964A1E" w:rsidR="0002606C" w:rsidRPr="004751C9" w:rsidRDefault="00751B95" w:rsidP="004E1F1C">
            <w:pPr>
              <w:spacing w:beforeLines="20" w:before="48" w:afterLines="40" w:after="96"/>
              <w:rPr>
                <w:rFonts w:ascii="Arial" w:hAnsi="Arial" w:cs="Arial"/>
                <w:iCs/>
                <w:sz w:val="20"/>
                <w:szCs w:val="20"/>
              </w:rPr>
            </w:pPr>
            <w:sdt>
              <w:sdtPr>
                <w:rPr>
                  <w:rFonts w:ascii="Arial" w:hAnsi="Arial" w:cs="Arial"/>
                  <w:iCs/>
                  <w:sz w:val="20"/>
                  <w:szCs w:val="20"/>
                </w:rPr>
                <w:id w:val="1520422568"/>
                <w14:checkbox>
                  <w14:checked w14:val="0"/>
                  <w14:checkedState w14:val="2612" w14:font="MS Gothic"/>
                  <w14:uncheckedState w14:val="2610" w14:font="MS Gothic"/>
                </w14:checkbox>
              </w:sdtPr>
              <w:sdtEndPr/>
              <w:sdtContent>
                <w:r w:rsidR="003E3612">
                  <w:rPr>
                    <w:rFonts w:ascii="MS Gothic" w:eastAsia="MS Gothic" w:hAnsi="MS Gothic" w:cs="Arial" w:hint="eastAsia"/>
                    <w:iCs/>
                    <w:sz w:val="20"/>
                    <w:szCs w:val="20"/>
                  </w:rPr>
                  <w:t>☐</w:t>
                </w:r>
              </w:sdtContent>
            </w:sdt>
            <w:r w:rsidR="0002606C" w:rsidRPr="004751C9">
              <w:rPr>
                <w:rFonts w:ascii="Arial" w:hAnsi="Arial" w:cs="Arial"/>
                <w:iCs/>
                <w:sz w:val="20"/>
                <w:szCs w:val="20"/>
              </w:rPr>
              <w:t>Des relations professionnelles antérieures avec l’auditeur ou l’expert,</w:t>
            </w:r>
          </w:p>
          <w:p w14:paraId="6D2935D5" w14:textId="032014EB" w:rsidR="0002606C" w:rsidRPr="004751C9" w:rsidRDefault="00751B95" w:rsidP="004E1F1C">
            <w:pPr>
              <w:spacing w:beforeLines="20" w:before="48" w:afterLines="40" w:after="96"/>
              <w:rPr>
                <w:rFonts w:ascii="Arial" w:hAnsi="Arial" w:cs="Arial"/>
                <w:iCs/>
                <w:sz w:val="20"/>
                <w:szCs w:val="20"/>
              </w:rPr>
            </w:pPr>
            <w:sdt>
              <w:sdtPr>
                <w:rPr>
                  <w:rFonts w:ascii="Arial" w:hAnsi="Arial" w:cs="Arial"/>
                  <w:iCs/>
                  <w:sz w:val="20"/>
                  <w:szCs w:val="20"/>
                </w:rPr>
                <w:id w:val="1928463629"/>
                <w14:checkbox>
                  <w14:checked w14:val="0"/>
                  <w14:checkedState w14:val="2612" w14:font="MS Gothic"/>
                  <w14:uncheckedState w14:val="2610" w14:font="MS Gothic"/>
                </w14:checkbox>
              </w:sdtPr>
              <w:sdtEndPr/>
              <w:sdtContent>
                <w:r w:rsidR="003E3612">
                  <w:rPr>
                    <w:rFonts w:ascii="MS Gothic" w:eastAsia="MS Gothic" w:hAnsi="MS Gothic" w:cs="Arial" w:hint="eastAsia"/>
                    <w:iCs/>
                    <w:sz w:val="20"/>
                    <w:szCs w:val="20"/>
                  </w:rPr>
                  <w:t>☐</w:t>
                </w:r>
              </w:sdtContent>
            </w:sdt>
            <w:r w:rsidR="0002606C" w:rsidRPr="004751C9">
              <w:rPr>
                <w:rFonts w:ascii="Arial" w:hAnsi="Arial" w:cs="Arial"/>
                <w:iCs/>
                <w:sz w:val="20"/>
                <w:szCs w:val="20"/>
              </w:rPr>
              <w:t>D’éventuelles erreurs dans le calcul du coût de la prestation</w:t>
            </w:r>
          </w:p>
          <w:p w14:paraId="61031CC5" w14:textId="77777777" w:rsidR="0002606C" w:rsidRPr="004751C9" w:rsidRDefault="00751B95" w:rsidP="004E1F1C">
            <w:pPr>
              <w:spacing w:beforeLines="20" w:before="48" w:afterLines="40" w:after="96"/>
              <w:rPr>
                <w:rFonts w:ascii="Arial" w:hAnsi="Arial" w:cs="Arial"/>
                <w:iCs/>
                <w:sz w:val="20"/>
                <w:szCs w:val="20"/>
              </w:rPr>
            </w:pPr>
            <w:sdt>
              <w:sdtPr>
                <w:rPr>
                  <w:rFonts w:ascii="Arial" w:hAnsi="Arial" w:cs="Arial"/>
                  <w:iCs/>
                  <w:sz w:val="20"/>
                  <w:szCs w:val="20"/>
                </w:rPr>
                <w:id w:val="62924657"/>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iCs/>
                    <w:sz w:val="20"/>
                    <w:szCs w:val="20"/>
                  </w:rPr>
                  <w:t>☐</w:t>
                </w:r>
              </w:sdtContent>
            </w:sdt>
            <w:r w:rsidR="0002606C" w:rsidRPr="004751C9">
              <w:rPr>
                <w:rFonts w:ascii="Arial" w:hAnsi="Arial" w:cs="Arial"/>
                <w:iCs/>
                <w:sz w:val="20"/>
                <w:szCs w:val="20"/>
              </w:rPr>
              <w:t>Des problèmes personnels avec l’auditeur/experts</w:t>
            </w:r>
          </w:p>
          <w:p w14:paraId="2F6C5645" w14:textId="2785AB01" w:rsidR="0002606C" w:rsidRPr="004751C9" w:rsidRDefault="00751B95" w:rsidP="004E1F1C">
            <w:pPr>
              <w:rPr>
                <w:rFonts w:ascii="Arial" w:hAnsi="Arial" w:cs="Arial"/>
                <w:iCs/>
                <w:sz w:val="20"/>
                <w:szCs w:val="20"/>
              </w:rPr>
            </w:pPr>
            <w:sdt>
              <w:sdtPr>
                <w:rPr>
                  <w:rFonts w:ascii="Arial" w:hAnsi="Arial" w:cs="Arial"/>
                  <w:iCs/>
                  <w:sz w:val="20"/>
                  <w:szCs w:val="20"/>
                </w:rPr>
                <w:id w:val="1534769785"/>
                <w14:checkbox>
                  <w14:checked w14:val="0"/>
                  <w14:checkedState w14:val="2612" w14:font="MS Gothic"/>
                  <w14:uncheckedState w14:val="2610" w14:font="MS Gothic"/>
                </w14:checkbox>
              </w:sdtPr>
              <w:sdtEndPr/>
              <w:sdtContent>
                <w:r w:rsidR="003E3612">
                  <w:rPr>
                    <w:rFonts w:ascii="MS Gothic" w:eastAsia="MS Gothic" w:hAnsi="MS Gothic" w:cs="Arial" w:hint="eastAsia"/>
                    <w:iCs/>
                    <w:sz w:val="20"/>
                    <w:szCs w:val="20"/>
                  </w:rPr>
                  <w:t>☐</w:t>
                </w:r>
              </w:sdtContent>
            </w:sdt>
            <w:r w:rsidR="0002606C" w:rsidRPr="004751C9">
              <w:rPr>
                <w:rFonts w:ascii="Arial" w:hAnsi="Arial" w:cs="Arial"/>
                <w:iCs/>
                <w:sz w:val="20"/>
                <w:szCs w:val="20"/>
              </w:rPr>
              <w:t>Des écarts de compréhension relatifs à l’étendue de la portée d’accréditation</w:t>
            </w:r>
          </w:p>
        </w:tc>
        <w:tc>
          <w:tcPr>
            <w:tcW w:w="1944" w:type="dxa"/>
            <w:vAlign w:val="center"/>
          </w:tcPr>
          <w:p w14:paraId="6A3655CD" w14:textId="3C47B859" w:rsidR="0002606C" w:rsidRPr="004751C9" w:rsidRDefault="0002606C" w:rsidP="004E1F1C">
            <w:pPr>
              <w:rPr>
                <w:rFonts w:ascii="Arial" w:hAnsi="Arial" w:cs="Arial"/>
                <w:iCs/>
                <w:sz w:val="20"/>
                <w:szCs w:val="20"/>
              </w:rPr>
            </w:pPr>
          </w:p>
        </w:tc>
      </w:tr>
      <w:tr w:rsidR="0002606C" w:rsidRPr="004751C9" w14:paraId="37117421" w14:textId="77777777" w:rsidTr="008B535F">
        <w:tc>
          <w:tcPr>
            <w:tcW w:w="3245" w:type="dxa"/>
            <w:shd w:val="clear" w:color="auto" w:fill="FDE9D9" w:themeFill="accent6" w:themeFillTint="33"/>
            <w:vAlign w:val="center"/>
          </w:tcPr>
          <w:p w14:paraId="636657A8" w14:textId="46C0B502" w:rsidR="0002606C" w:rsidRPr="004751C9" w:rsidRDefault="0002606C" w:rsidP="004E1F1C">
            <w:pPr>
              <w:rPr>
                <w:rFonts w:ascii="Arial" w:hAnsi="Arial" w:cs="Arial"/>
                <w:iCs/>
                <w:sz w:val="20"/>
                <w:szCs w:val="20"/>
              </w:rPr>
            </w:pPr>
            <w:r w:rsidRPr="004751C9">
              <w:rPr>
                <w:rFonts w:ascii="Arial" w:hAnsi="Arial" w:cs="Arial"/>
                <w:iCs/>
                <w:sz w:val="20"/>
                <w:szCs w:val="20"/>
              </w:rPr>
              <w:t xml:space="preserve">Quand est-ce que </w:t>
            </w:r>
            <w:r w:rsidR="00D94F7F">
              <w:rPr>
                <w:rFonts w:ascii="Arial" w:hAnsi="Arial" w:cs="Arial"/>
                <w:iCs/>
                <w:sz w:val="20"/>
                <w:szCs w:val="20"/>
              </w:rPr>
              <w:t xml:space="preserve">le </w:t>
            </w:r>
            <w:r w:rsidRPr="004751C9">
              <w:rPr>
                <w:rFonts w:ascii="Arial" w:hAnsi="Arial" w:cs="Arial"/>
                <w:iCs/>
                <w:sz w:val="20"/>
                <w:szCs w:val="20"/>
              </w:rPr>
              <w:t xml:space="preserve">formulaire </w:t>
            </w:r>
            <w:r w:rsidRPr="004751C9">
              <w:rPr>
                <w:rFonts w:ascii="Arial" w:hAnsi="Arial" w:cs="Arial"/>
                <w:i/>
                <w:iCs/>
                <w:sz w:val="20"/>
                <w:szCs w:val="20"/>
              </w:rPr>
              <w:t xml:space="preserve">F037 – Rapport intermédiaire </w:t>
            </w:r>
            <w:r w:rsidRPr="004751C9">
              <w:rPr>
                <w:rFonts w:ascii="Arial" w:hAnsi="Arial" w:cs="Arial"/>
                <w:iCs/>
                <w:sz w:val="20"/>
                <w:szCs w:val="20"/>
              </w:rPr>
              <w:t>doit-il être envoyé à l’OLAS</w:t>
            </w:r>
          </w:p>
        </w:tc>
        <w:tc>
          <w:tcPr>
            <w:tcW w:w="4547" w:type="dxa"/>
            <w:shd w:val="clear" w:color="auto" w:fill="EAF1DD" w:themeFill="accent3" w:themeFillTint="33"/>
            <w:vAlign w:val="center"/>
          </w:tcPr>
          <w:p w14:paraId="796A247B" w14:textId="2FAA7054" w:rsidR="0002606C" w:rsidRPr="004751C9" w:rsidRDefault="00751B95" w:rsidP="004E1F1C">
            <w:pPr>
              <w:spacing w:beforeLines="20" w:before="48" w:afterLines="40" w:after="96"/>
              <w:rPr>
                <w:rFonts w:ascii="Arial" w:hAnsi="Arial" w:cs="Arial"/>
                <w:iCs/>
                <w:sz w:val="20"/>
                <w:szCs w:val="20"/>
              </w:rPr>
            </w:pPr>
            <w:sdt>
              <w:sdtPr>
                <w:rPr>
                  <w:rFonts w:ascii="Arial" w:hAnsi="Arial" w:cs="Arial"/>
                  <w:iCs/>
                  <w:sz w:val="20"/>
                  <w:szCs w:val="20"/>
                </w:rPr>
                <w:id w:val="712397211"/>
                <w14:checkbox>
                  <w14:checked w14:val="0"/>
                  <w14:checkedState w14:val="2612" w14:font="MS Gothic"/>
                  <w14:uncheckedState w14:val="2610" w14:font="MS Gothic"/>
                </w14:checkbox>
              </w:sdtPr>
              <w:sdtEndPr/>
              <w:sdtContent>
                <w:r w:rsidR="003E3612">
                  <w:rPr>
                    <w:rFonts w:ascii="MS Gothic" w:eastAsia="MS Gothic" w:hAnsi="MS Gothic" w:cs="Arial" w:hint="eastAsia"/>
                    <w:iCs/>
                    <w:sz w:val="20"/>
                    <w:szCs w:val="20"/>
                  </w:rPr>
                  <w:t>☐</w:t>
                </w:r>
              </w:sdtContent>
            </w:sdt>
            <w:r w:rsidR="0002606C" w:rsidRPr="004751C9">
              <w:rPr>
                <w:rFonts w:ascii="Arial" w:hAnsi="Arial" w:cs="Arial"/>
                <w:iCs/>
                <w:sz w:val="20"/>
                <w:szCs w:val="20"/>
              </w:rPr>
              <w:t>6 mois après l’audit bureau</w:t>
            </w:r>
          </w:p>
          <w:p w14:paraId="683DB234" w14:textId="780681AF" w:rsidR="0002606C" w:rsidRPr="004751C9" w:rsidRDefault="00751B95" w:rsidP="004E1F1C">
            <w:pPr>
              <w:rPr>
                <w:rFonts w:ascii="Arial" w:hAnsi="Arial" w:cs="Arial"/>
                <w:iCs/>
                <w:sz w:val="20"/>
                <w:szCs w:val="20"/>
              </w:rPr>
            </w:pPr>
            <w:sdt>
              <w:sdtPr>
                <w:rPr>
                  <w:rFonts w:ascii="Arial" w:hAnsi="Arial" w:cs="Arial"/>
                  <w:iCs/>
                  <w:sz w:val="20"/>
                  <w:szCs w:val="20"/>
                </w:rPr>
                <w:id w:val="-211810744"/>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iCs/>
                    <w:sz w:val="20"/>
                    <w:szCs w:val="20"/>
                  </w:rPr>
                  <w:t>☐</w:t>
                </w:r>
              </w:sdtContent>
            </w:sdt>
            <w:r w:rsidR="0002606C" w:rsidRPr="004751C9">
              <w:rPr>
                <w:rFonts w:ascii="Arial" w:hAnsi="Arial" w:cs="Arial"/>
                <w:iCs/>
                <w:sz w:val="20"/>
                <w:szCs w:val="20"/>
              </w:rPr>
              <w:t>3 mois après l’audit bureau</w:t>
            </w:r>
          </w:p>
        </w:tc>
        <w:tc>
          <w:tcPr>
            <w:tcW w:w="1944" w:type="dxa"/>
            <w:vAlign w:val="center"/>
          </w:tcPr>
          <w:p w14:paraId="21EA5D7E" w14:textId="2677FEE2" w:rsidR="0002606C" w:rsidRPr="004751C9" w:rsidRDefault="0002606C" w:rsidP="004E1F1C">
            <w:pPr>
              <w:rPr>
                <w:rFonts w:ascii="Arial" w:hAnsi="Arial" w:cs="Arial"/>
                <w:iCs/>
                <w:sz w:val="20"/>
                <w:szCs w:val="20"/>
              </w:rPr>
            </w:pPr>
          </w:p>
        </w:tc>
      </w:tr>
      <w:tr w:rsidR="0002606C" w:rsidRPr="004751C9" w14:paraId="09E3A8B3" w14:textId="77777777" w:rsidTr="008B535F">
        <w:tc>
          <w:tcPr>
            <w:tcW w:w="3245" w:type="dxa"/>
            <w:shd w:val="clear" w:color="auto" w:fill="FDE9D9" w:themeFill="accent6" w:themeFillTint="33"/>
            <w:vAlign w:val="center"/>
          </w:tcPr>
          <w:p w14:paraId="33A0E929" w14:textId="138C29CD" w:rsidR="0002606C" w:rsidRPr="004751C9" w:rsidRDefault="0002606C" w:rsidP="004E1F1C">
            <w:pPr>
              <w:rPr>
                <w:rFonts w:ascii="Arial" w:hAnsi="Arial" w:cs="Arial"/>
                <w:iCs/>
                <w:sz w:val="20"/>
                <w:szCs w:val="20"/>
              </w:rPr>
            </w:pPr>
            <w:r w:rsidRPr="004751C9">
              <w:rPr>
                <w:rFonts w:ascii="Arial" w:hAnsi="Arial" w:cs="Arial"/>
                <w:iCs/>
                <w:sz w:val="20"/>
                <w:szCs w:val="20"/>
              </w:rPr>
              <w:t>La réception des actions correctives ne peut pas dépasser les 15 jours ouvrés après l'audit.</w:t>
            </w:r>
          </w:p>
        </w:tc>
        <w:tc>
          <w:tcPr>
            <w:tcW w:w="4547" w:type="dxa"/>
            <w:shd w:val="clear" w:color="auto" w:fill="EAF1DD" w:themeFill="accent3" w:themeFillTint="33"/>
            <w:vAlign w:val="center"/>
          </w:tcPr>
          <w:p w14:paraId="032C688E" w14:textId="724AD3CD" w:rsidR="0002606C" w:rsidRPr="004751C9" w:rsidRDefault="00751B95" w:rsidP="004E1F1C">
            <w:pPr>
              <w:spacing w:beforeLines="20" w:before="48" w:afterLines="40" w:after="96"/>
              <w:rPr>
                <w:rFonts w:ascii="Arial" w:hAnsi="Arial" w:cs="Arial"/>
                <w:sz w:val="20"/>
                <w:szCs w:val="20"/>
              </w:rPr>
            </w:pPr>
            <w:sdt>
              <w:sdtPr>
                <w:rPr>
                  <w:rFonts w:ascii="Arial" w:hAnsi="Arial" w:cs="Arial"/>
                  <w:sz w:val="20"/>
                  <w:szCs w:val="20"/>
                </w:rPr>
                <w:id w:val="1085423857"/>
                <w14:checkbox>
                  <w14:checked w14:val="0"/>
                  <w14:checkedState w14:val="2612" w14:font="MS Gothic"/>
                  <w14:uncheckedState w14:val="2610" w14:font="MS Gothic"/>
                </w14:checkbox>
              </w:sdtPr>
              <w:sdtEndPr/>
              <w:sdtContent>
                <w:r w:rsidR="003E3612">
                  <w:rPr>
                    <w:rFonts w:ascii="MS Gothic" w:eastAsia="MS Gothic" w:hAnsi="MS Gothic" w:cs="Arial" w:hint="eastAsia"/>
                    <w:sz w:val="20"/>
                    <w:szCs w:val="20"/>
                  </w:rPr>
                  <w:t>☐</w:t>
                </w:r>
              </w:sdtContent>
            </w:sdt>
            <w:r w:rsidR="0002606C" w:rsidRPr="004751C9">
              <w:rPr>
                <w:rFonts w:ascii="Arial" w:hAnsi="Arial" w:cs="Arial"/>
                <w:sz w:val="20"/>
                <w:szCs w:val="20"/>
              </w:rPr>
              <w:t>Vrai</w:t>
            </w:r>
          </w:p>
          <w:p w14:paraId="3F1D9533" w14:textId="59B3C336" w:rsidR="0002606C" w:rsidRPr="004751C9" w:rsidRDefault="00751B95" w:rsidP="004E1F1C">
            <w:pPr>
              <w:rPr>
                <w:rFonts w:ascii="Arial" w:hAnsi="Arial" w:cs="Arial"/>
                <w:iCs/>
                <w:sz w:val="20"/>
                <w:szCs w:val="20"/>
              </w:rPr>
            </w:pPr>
            <w:sdt>
              <w:sdtPr>
                <w:rPr>
                  <w:rFonts w:ascii="Arial" w:hAnsi="Arial" w:cs="Arial"/>
                  <w:sz w:val="20"/>
                  <w:szCs w:val="20"/>
                </w:rPr>
                <w:id w:val="-1386417460"/>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sz w:val="20"/>
                    <w:szCs w:val="20"/>
                  </w:rPr>
                  <w:t>☐</w:t>
                </w:r>
              </w:sdtContent>
            </w:sdt>
            <w:r w:rsidR="0002606C" w:rsidRPr="004751C9">
              <w:rPr>
                <w:rFonts w:ascii="Arial" w:hAnsi="Arial" w:cs="Arial"/>
                <w:sz w:val="20"/>
                <w:szCs w:val="20"/>
              </w:rPr>
              <w:t>Faux</w:t>
            </w:r>
          </w:p>
        </w:tc>
        <w:tc>
          <w:tcPr>
            <w:tcW w:w="1944" w:type="dxa"/>
            <w:vAlign w:val="center"/>
          </w:tcPr>
          <w:p w14:paraId="6CF18E0E" w14:textId="6479E1B1" w:rsidR="0002606C" w:rsidRPr="004751C9" w:rsidRDefault="0002606C" w:rsidP="004E1F1C">
            <w:pPr>
              <w:rPr>
                <w:rFonts w:ascii="Arial" w:hAnsi="Arial" w:cs="Arial"/>
                <w:iCs/>
                <w:sz w:val="20"/>
                <w:szCs w:val="20"/>
              </w:rPr>
            </w:pPr>
          </w:p>
        </w:tc>
      </w:tr>
      <w:tr w:rsidR="0002606C" w:rsidRPr="004751C9" w14:paraId="0FDA2C94" w14:textId="77777777" w:rsidTr="008B535F">
        <w:tc>
          <w:tcPr>
            <w:tcW w:w="3245" w:type="dxa"/>
            <w:shd w:val="clear" w:color="auto" w:fill="FDE9D9" w:themeFill="accent6" w:themeFillTint="33"/>
            <w:vAlign w:val="center"/>
          </w:tcPr>
          <w:p w14:paraId="1637FEE2" w14:textId="3FECEBB4" w:rsidR="0002606C" w:rsidRPr="004751C9" w:rsidRDefault="0002606C" w:rsidP="004E1F1C">
            <w:pPr>
              <w:rPr>
                <w:rFonts w:ascii="Arial" w:hAnsi="Arial" w:cs="Arial"/>
                <w:iCs/>
                <w:sz w:val="20"/>
                <w:szCs w:val="20"/>
              </w:rPr>
            </w:pPr>
            <w:r w:rsidRPr="004751C9">
              <w:rPr>
                <w:rFonts w:ascii="Arial" w:hAnsi="Arial" w:cs="Arial"/>
                <w:iCs/>
                <w:sz w:val="20"/>
                <w:szCs w:val="20"/>
              </w:rPr>
              <w:t xml:space="preserve">En cas de déménagement, l’OEC doit informer l’OLAS </w:t>
            </w:r>
          </w:p>
        </w:tc>
        <w:tc>
          <w:tcPr>
            <w:tcW w:w="4547" w:type="dxa"/>
            <w:shd w:val="clear" w:color="auto" w:fill="EAF1DD" w:themeFill="accent3" w:themeFillTint="33"/>
            <w:vAlign w:val="center"/>
          </w:tcPr>
          <w:p w14:paraId="7F1B2C3B" w14:textId="77777777" w:rsidR="0002606C" w:rsidRPr="004751C9" w:rsidRDefault="00751B95" w:rsidP="004E1F1C">
            <w:pPr>
              <w:spacing w:beforeLines="20" w:before="48" w:afterLines="40" w:after="96"/>
              <w:rPr>
                <w:rFonts w:ascii="Arial" w:hAnsi="Arial" w:cs="Arial"/>
                <w:iCs/>
                <w:sz w:val="20"/>
                <w:szCs w:val="20"/>
              </w:rPr>
            </w:pPr>
            <w:sdt>
              <w:sdtPr>
                <w:rPr>
                  <w:rFonts w:ascii="Arial" w:hAnsi="Arial" w:cs="Arial"/>
                  <w:iCs/>
                  <w:sz w:val="20"/>
                  <w:szCs w:val="20"/>
                </w:rPr>
                <w:id w:val="-327910161"/>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iCs/>
                    <w:sz w:val="20"/>
                    <w:szCs w:val="20"/>
                  </w:rPr>
                  <w:t>☐</w:t>
                </w:r>
              </w:sdtContent>
            </w:sdt>
            <w:r w:rsidR="0002606C" w:rsidRPr="004751C9">
              <w:rPr>
                <w:rFonts w:ascii="Arial" w:hAnsi="Arial" w:cs="Arial"/>
                <w:iCs/>
                <w:sz w:val="20"/>
                <w:szCs w:val="20"/>
              </w:rPr>
              <w:t>Par simple appel téléphonique</w:t>
            </w:r>
          </w:p>
          <w:p w14:paraId="7D39DB65" w14:textId="31330C17" w:rsidR="0002606C" w:rsidRPr="004751C9" w:rsidRDefault="00751B95" w:rsidP="004E1F1C">
            <w:pPr>
              <w:rPr>
                <w:rFonts w:ascii="Arial" w:hAnsi="Arial" w:cs="Arial"/>
                <w:iCs/>
                <w:sz w:val="20"/>
                <w:szCs w:val="20"/>
              </w:rPr>
            </w:pPr>
            <w:sdt>
              <w:sdtPr>
                <w:rPr>
                  <w:rFonts w:ascii="Arial" w:hAnsi="Arial" w:cs="Arial"/>
                  <w:iCs/>
                  <w:sz w:val="20"/>
                  <w:szCs w:val="20"/>
                </w:rPr>
                <w:id w:val="674612591"/>
                <w14:checkbox>
                  <w14:checked w14:val="0"/>
                  <w14:checkedState w14:val="2612" w14:font="MS Gothic"/>
                  <w14:uncheckedState w14:val="2610" w14:font="MS Gothic"/>
                </w14:checkbox>
              </w:sdtPr>
              <w:sdtEndPr/>
              <w:sdtContent>
                <w:r w:rsidR="003E3612">
                  <w:rPr>
                    <w:rFonts w:ascii="MS Gothic" w:eastAsia="MS Gothic" w:hAnsi="MS Gothic" w:cs="Arial" w:hint="eastAsia"/>
                    <w:iCs/>
                    <w:sz w:val="20"/>
                    <w:szCs w:val="20"/>
                  </w:rPr>
                  <w:t>☐</w:t>
                </w:r>
              </w:sdtContent>
            </w:sdt>
            <w:r w:rsidR="0002606C" w:rsidRPr="004751C9">
              <w:rPr>
                <w:rFonts w:ascii="Arial" w:hAnsi="Arial" w:cs="Arial"/>
                <w:iCs/>
                <w:sz w:val="20"/>
                <w:szCs w:val="20"/>
              </w:rPr>
              <w:t>Par courrier</w:t>
            </w:r>
          </w:p>
        </w:tc>
        <w:tc>
          <w:tcPr>
            <w:tcW w:w="1944" w:type="dxa"/>
            <w:vAlign w:val="center"/>
          </w:tcPr>
          <w:p w14:paraId="2FA2B3D8" w14:textId="32D428FB" w:rsidR="0002606C" w:rsidRPr="004751C9" w:rsidRDefault="0002606C" w:rsidP="004E1F1C">
            <w:pPr>
              <w:rPr>
                <w:rFonts w:ascii="Arial" w:hAnsi="Arial" w:cs="Arial"/>
                <w:iCs/>
                <w:sz w:val="20"/>
                <w:szCs w:val="20"/>
              </w:rPr>
            </w:pPr>
          </w:p>
        </w:tc>
      </w:tr>
      <w:tr w:rsidR="0002606C" w:rsidRPr="004751C9" w14:paraId="3D71574C" w14:textId="77777777" w:rsidTr="008B535F">
        <w:tc>
          <w:tcPr>
            <w:tcW w:w="3245" w:type="dxa"/>
            <w:shd w:val="clear" w:color="auto" w:fill="FDE9D9" w:themeFill="accent6" w:themeFillTint="33"/>
            <w:vAlign w:val="center"/>
          </w:tcPr>
          <w:p w14:paraId="61B78263" w14:textId="402EE124" w:rsidR="0002606C" w:rsidRPr="004751C9" w:rsidRDefault="0002606C" w:rsidP="004E1F1C">
            <w:pPr>
              <w:rPr>
                <w:rFonts w:ascii="Arial" w:hAnsi="Arial" w:cs="Arial"/>
                <w:iCs/>
                <w:sz w:val="20"/>
                <w:szCs w:val="20"/>
              </w:rPr>
            </w:pPr>
            <w:r w:rsidRPr="004751C9">
              <w:rPr>
                <w:rFonts w:ascii="Arial" w:hAnsi="Arial" w:cs="Arial"/>
                <w:iCs/>
                <w:sz w:val="20"/>
                <w:szCs w:val="20"/>
              </w:rPr>
              <w:t>Quel est le mode de remise des fiches d’écart en réunion de clôture ?</w:t>
            </w:r>
          </w:p>
        </w:tc>
        <w:tc>
          <w:tcPr>
            <w:tcW w:w="4547" w:type="dxa"/>
            <w:shd w:val="clear" w:color="auto" w:fill="EAF1DD" w:themeFill="accent3" w:themeFillTint="33"/>
            <w:vAlign w:val="center"/>
          </w:tcPr>
          <w:p w14:paraId="617FF672" w14:textId="55B2CC63" w:rsidR="0002606C" w:rsidRPr="004751C9" w:rsidRDefault="00751B95" w:rsidP="004E1F1C">
            <w:pPr>
              <w:spacing w:beforeLines="20" w:before="48" w:afterLines="40" w:after="96"/>
              <w:rPr>
                <w:rFonts w:ascii="Arial" w:hAnsi="Arial" w:cs="Arial"/>
                <w:iCs/>
                <w:sz w:val="20"/>
                <w:szCs w:val="20"/>
              </w:rPr>
            </w:pPr>
            <w:sdt>
              <w:sdtPr>
                <w:rPr>
                  <w:rFonts w:ascii="Arial" w:hAnsi="Arial" w:cs="Arial"/>
                  <w:iCs/>
                  <w:sz w:val="20"/>
                  <w:szCs w:val="20"/>
                </w:rPr>
                <w:id w:val="-1876303621"/>
                <w14:checkbox>
                  <w14:checked w14:val="0"/>
                  <w14:checkedState w14:val="2612" w14:font="MS Gothic"/>
                  <w14:uncheckedState w14:val="2610" w14:font="MS Gothic"/>
                </w14:checkbox>
              </w:sdtPr>
              <w:sdtEndPr/>
              <w:sdtContent>
                <w:r w:rsidR="003E3612">
                  <w:rPr>
                    <w:rFonts w:ascii="MS Gothic" w:eastAsia="MS Gothic" w:hAnsi="MS Gothic" w:cs="Arial" w:hint="eastAsia"/>
                    <w:iCs/>
                    <w:sz w:val="20"/>
                    <w:szCs w:val="20"/>
                  </w:rPr>
                  <w:t>☐</w:t>
                </w:r>
              </w:sdtContent>
            </w:sdt>
            <w:r w:rsidR="0002606C" w:rsidRPr="004751C9">
              <w:rPr>
                <w:rFonts w:ascii="Arial" w:hAnsi="Arial" w:cs="Arial"/>
                <w:iCs/>
                <w:sz w:val="20"/>
                <w:szCs w:val="20"/>
              </w:rPr>
              <w:t>Le RE fait signer l’approbation ou le refus des écarts relevés sur les fiches d’écart F003E imprimées.</w:t>
            </w:r>
          </w:p>
          <w:p w14:paraId="5811FD36" w14:textId="051E617D" w:rsidR="0002606C" w:rsidRPr="004751C9" w:rsidRDefault="00751B95" w:rsidP="004E1F1C">
            <w:pPr>
              <w:spacing w:beforeLines="20" w:before="48" w:afterLines="40" w:after="96"/>
              <w:rPr>
                <w:rFonts w:ascii="Arial" w:eastAsia="MS Gothic" w:hAnsi="Arial" w:cs="Arial"/>
                <w:iCs/>
                <w:sz w:val="20"/>
                <w:szCs w:val="20"/>
              </w:rPr>
            </w:pPr>
            <w:sdt>
              <w:sdtPr>
                <w:rPr>
                  <w:rFonts w:ascii="Arial" w:hAnsi="Arial" w:cs="Arial"/>
                  <w:iCs/>
                  <w:sz w:val="20"/>
                  <w:szCs w:val="20"/>
                </w:rPr>
                <w:id w:val="1714682140"/>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iCs/>
                    <w:sz w:val="20"/>
                    <w:szCs w:val="20"/>
                  </w:rPr>
                  <w:t>☐</w:t>
                </w:r>
              </w:sdtContent>
            </w:sdt>
            <w:r w:rsidR="0002606C" w:rsidRPr="004751C9">
              <w:rPr>
                <w:rFonts w:ascii="Arial" w:hAnsi="Arial" w:cs="Arial"/>
                <w:iCs/>
                <w:sz w:val="20"/>
                <w:szCs w:val="20"/>
              </w:rPr>
              <w:t xml:space="preserve"> Le RE indique l’approbation ou le refus des écarts relevés sur les fiches d’écart F003E sans devoir les imprimer et signer.</w:t>
            </w:r>
          </w:p>
        </w:tc>
        <w:tc>
          <w:tcPr>
            <w:tcW w:w="1944" w:type="dxa"/>
            <w:vAlign w:val="center"/>
          </w:tcPr>
          <w:p w14:paraId="452BD403" w14:textId="77777777" w:rsidR="0002606C" w:rsidRPr="004751C9" w:rsidRDefault="0002606C" w:rsidP="004E1F1C">
            <w:pPr>
              <w:rPr>
                <w:rFonts w:ascii="Arial" w:hAnsi="Arial" w:cs="Arial"/>
                <w:sz w:val="20"/>
                <w:szCs w:val="20"/>
              </w:rPr>
            </w:pPr>
          </w:p>
        </w:tc>
      </w:tr>
      <w:tr w:rsidR="0002606C" w:rsidRPr="004751C9" w14:paraId="5D391B8C" w14:textId="77777777" w:rsidTr="008B535F">
        <w:tc>
          <w:tcPr>
            <w:tcW w:w="3245" w:type="dxa"/>
            <w:shd w:val="clear" w:color="auto" w:fill="FDE9D9" w:themeFill="accent6" w:themeFillTint="33"/>
            <w:vAlign w:val="center"/>
          </w:tcPr>
          <w:p w14:paraId="5D6C8D56" w14:textId="72E2A9FD" w:rsidR="0002606C" w:rsidRPr="004751C9" w:rsidRDefault="0002606C" w:rsidP="004E1F1C">
            <w:pPr>
              <w:rPr>
                <w:rFonts w:ascii="Arial" w:hAnsi="Arial" w:cs="Arial"/>
                <w:iCs/>
                <w:sz w:val="20"/>
                <w:szCs w:val="20"/>
              </w:rPr>
            </w:pPr>
            <w:r w:rsidRPr="004751C9">
              <w:rPr>
                <w:rFonts w:ascii="Arial" w:hAnsi="Arial" w:cs="Arial"/>
                <w:iCs/>
                <w:sz w:val="20"/>
                <w:szCs w:val="20"/>
              </w:rPr>
              <w:t>Le responsable d’équipe, l’auditeur technique ou l’expert peut limiter le temps exigé pour la mise en place de l’action corrective en fonction de la sévérité et du degré du risque de la non-conformité.</w:t>
            </w:r>
          </w:p>
        </w:tc>
        <w:tc>
          <w:tcPr>
            <w:tcW w:w="4547" w:type="dxa"/>
            <w:shd w:val="clear" w:color="auto" w:fill="EAF1DD" w:themeFill="accent3" w:themeFillTint="33"/>
            <w:vAlign w:val="center"/>
          </w:tcPr>
          <w:p w14:paraId="7CA050D5" w14:textId="75E0F017" w:rsidR="0002606C" w:rsidRPr="004751C9" w:rsidRDefault="00751B95" w:rsidP="004E1F1C">
            <w:pPr>
              <w:spacing w:beforeLines="20" w:before="48" w:afterLines="40" w:after="96"/>
              <w:rPr>
                <w:rFonts w:ascii="Arial" w:hAnsi="Arial" w:cs="Arial"/>
                <w:sz w:val="20"/>
                <w:szCs w:val="20"/>
              </w:rPr>
            </w:pPr>
            <w:sdt>
              <w:sdtPr>
                <w:rPr>
                  <w:rFonts w:ascii="Arial" w:hAnsi="Arial" w:cs="Arial"/>
                  <w:sz w:val="20"/>
                  <w:szCs w:val="20"/>
                </w:rPr>
                <w:id w:val="615567839"/>
                <w14:checkbox>
                  <w14:checked w14:val="0"/>
                  <w14:checkedState w14:val="2612" w14:font="MS Gothic"/>
                  <w14:uncheckedState w14:val="2610" w14:font="MS Gothic"/>
                </w14:checkbox>
              </w:sdtPr>
              <w:sdtEndPr/>
              <w:sdtContent>
                <w:r w:rsidR="003E3612">
                  <w:rPr>
                    <w:rFonts w:ascii="MS Gothic" w:eastAsia="MS Gothic" w:hAnsi="MS Gothic" w:cs="Arial" w:hint="eastAsia"/>
                    <w:sz w:val="20"/>
                    <w:szCs w:val="20"/>
                  </w:rPr>
                  <w:t>☐</w:t>
                </w:r>
              </w:sdtContent>
            </w:sdt>
            <w:r w:rsidR="0002606C" w:rsidRPr="004751C9">
              <w:rPr>
                <w:rFonts w:ascii="Arial" w:hAnsi="Arial" w:cs="Arial"/>
                <w:sz w:val="20"/>
                <w:szCs w:val="20"/>
              </w:rPr>
              <w:t>Vrai</w:t>
            </w:r>
          </w:p>
          <w:p w14:paraId="287710AF" w14:textId="2D49FA62" w:rsidR="0002606C" w:rsidRPr="004751C9" w:rsidRDefault="00751B95" w:rsidP="004E1F1C">
            <w:pPr>
              <w:spacing w:beforeLines="20" w:before="48" w:afterLines="40" w:after="96"/>
              <w:rPr>
                <w:rFonts w:ascii="Arial" w:eastAsia="MS Gothic" w:hAnsi="Arial" w:cs="Arial"/>
                <w:iCs/>
                <w:sz w:val="20"/>
                <w:szCs w:val="20"/>
              </w:rPr>
            </w:pPr>
            <w:sdt>
              <w:sdtPr>
                <w:rPr>
                  <w:rFonts w:ascii="Arial" w:hAnsi="Arial" w:cs="Arial"/>
                  <w:sz w:val="20"/>
                  <w:szCs w:val="20"/>
                </w:rPr>
                <w:id w:val="-1242477405"/>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sz w:val="20"/>
                    <w:szCs w:val="20"/>
                  </w:rPr>
                  <w:t>☐</w:t>
                </w:r>
              </w:sdtContent>
            </w:sdt>
            <w:r w:rsidR="0002606C" w:rsidRPr="004751C9">
              <w:rPr>
                <w:rFonts w:ascii="Arial" w:hAnsi="Arial" w:cs="Arial"/>
                <w:sz w:val="20"/>
                <w:szCs w:val="20"/>
              </w:rPr>
              <w:t>Faux</w:t>
            </w:r>
          </w:p>
        </w:tc>
        <w:tc>
          <w:tcPr>
            <w:tcW w:w="1944" w:type="dxa"/>
            <w:vAlign w:val="center"/>
          </w:tcPr>
          <w:p w14:paraId="7AC7C763" w14:textId="1034EB52" w:rsidR="0002606C" w:rsidRPr="004751C9" w:rsidRDefault="0002606C" w:rsidP="004E1F1C">
            <w:pPr>
              <w:rPr>
                <w:rFonts w:ascii="Arial" w:hAnsi="Arial" w:cs="Arial"/>
                <w:sz w:val="20"/>
                <w:szCs w:val="20"/>
              </w:rPr>
            </w:pPr>
          </w:p>
        </w:tc>
      </w:tr>
      <w:tr w:rsidR="0002606C" w:rsidRPr="004751C9" w14:paraId="1CEBC508" w14:textId="77777777" w:rsidTr="008B535F">
        <w:tc>
          <w:tcPr>
            <w:tcW w:w="3245" w:type="dxa"/>
            <w:shd w:val="clear" w:color="auto" w:fill="FDE9D9" w:themeFill="accent6" w:themeFillTint="33"/>
            <w:vAlign w:val="center"/>
          </w:tcPr>
          <w:p w14:paraId="741DF2CF" w14:textId="1BF29668" w:rsidR="0002606C" w:rsidRPr="004751C9" w:rsidRDefault="0002606C" w:rsidP="004E1F1C">
            <w:pPr>
              <w:rPr>
                <w:rFonts w:ascii="Arial" w:hAnsi="Arial" w:cs="Arial"/>
                <w:iCs/>
                <w:sz w:val="20"/>
                <w:szCs w:val="20"/>
              </w:rPr>
            </w:pPr>
            <w:r w:rsidRPr="004751C9">
              <w:rPr>
                <w:rFonts w:ascii="Arial" w:hAnsi="Arial" w:cs="Arial"/>
                <w:iCs/>
                <w:sz w:val="20"/>
                <w:szCs w:val="20"/>
              </w:rPr>
              <w:t>Le rapport d’audit doit contenir :</w:t>
            </w:r>
          </w:p>
        </w:tc>
        <w:tc>
          <w:tcPr>
            <w:tcW w:w="4547" w:type="dxa"/>
            <w:shd w:val="clear" w:color="auto" w:fill="EAF1DD" w:themeFill="accent3" w:themeFillTint="33"/>
            <w:vAlign w:val="center"/>
          </w:tcPr>
          <w:p w14:paraId="1B54E18E" w14:textId="11BCEB23" w:rsidR="0002606C" w:rsidRPr="004751C9" w:rsidRDefault="00751B95" w:rsidP="004E1F1C">
            <w:pPr>
              <w:spacing w:beforeLines="20" w:before="48" w:afterLines="40" w:after="96"/>
              <w:rPr>
                <w:rFonts w:ascii="Arial" w:hAnsi="Arial" w:cs="Arial"/>
                <w:iCs/>
                <w:sz w:val="20"/>
                <w:szCs w:val="20"/>
              </w:rPr>
            </w:pPr>
            <w:sdt>
              <w:sdtPr>
                <w:rPr>
                  <w:rFonts w:ascii="Arial" w:hAnsi="Arial" w:cs="Arial"/>
                  <w:iCs/>
                  <w:sz w:val="20"/>
                  <w:szCs w:val="20"/>
                </w:rPr>
                <w:id w:val="-855801740"/>
                <w14:checkbox>
                  <w14:checked w14:val="0"/>
                  <w14:checkedState w14:val="2612" w14:font="MS Gothic"/>
                  <w14:uncheckedState w14:val="2610" w14:font="MS Gothic"/>
                </w14:checkbox>
              </w:sdtPr>
              <w:sdtEndPr/>
              <w:sdtContent>
                <w:r w:rsidR="003E3612">
                  <w:rPr>
                    <w:rFonts w:ascii="MS Gothic" w:eastAsia="MS Gothic" w:hAnsi="MS Gothic" w:cs="Arial" w:hint="eastAsia"/>
                    <w:iCs/>
                    <w:sz w:val="20"/>
                    <w:szCs w:val="20"/>
                  </w:rPr>
                  <w:t>☐</w:t>
                </w:r>
              </w:sdtContent>
            </w:sdt>
            <w:r w:rsidR="0002606C" w:rsidRPr="004751C9">
              <w:rPr>
                <w:rFonts w:ascii="Arial" w:hAnsi="Arial" w:cs="Arial"/>
                <w:iCs/>
                <w:sz w:val="20"/>
                <w:szCs w:val="20"/>
              </w:rPr>
              <w:t>Le formulaire F003S – plan d’audit</w:t>
            </w:r>
          </w:p>
          <w:p w14:paraId="225DD476" w14:textId="238565E3" w:rsidR="0002606C" w:rsidRPr="004751C9" w:rsidRDefault="00751B95" w:rsidP="004E1F1C">
            <w:pPr>
              <w:spacing w:beforeLines="20" w:before="48" w:afterLines="40" w:after="96"/>
              <w:rPr>
                <w:rFonts w:ascii="Arial" w:hAnsi="Arial" w:cs="Arial"/>
                <w:iCs/>
                <w:sz w:val="20"/>
                <w:szCs w:val="20"/>
              </w:rPr>
            </w:pPr>
            <w:sdt>
              <w:sdtPr>
                <w:rPr>
                  <w:rFonts w:ascii="Arial" w:hAnsi="Arial" w:cs="Arial"/>
                  <w:iCs/>
                  <w:sz w:val="20"/>
                  <w:szCs w:val="20"/>
                </w:rPr>
                <w:id w:val="939185003"/>
                <w14:checkbox>
                  <w14:checked w14:val="0"/>
                  <w14:checkedState w14:val="2612" w14:font="MS Gothic"/>
                  <w14:uncheckedState w14:val="2610" w14:font="MS Gothic"/>
                </w14:checkbox>
              </w:sdtPr>
              <w:sdtEndPr/>
              <w:sdtContent>
                <w:r w:rsidR="003E3612">
                  <w:rPr>
                    <w:rFonts w:ascii="MS Gothic" w:eastAsia="MS Gothic" w:hAnsi="MS Gothic" w:cs="Arial" w:hint="eastAsia"/>
                    <w:iCs/>
                    <w:sz w:val="20"/>
                    <w:szCs w:val="20"/>
                  </w:rPr>
                  <w:t>☐</w:t>
                </w:r>
              </w:sdtContent>
            </w:sdt>
            <w:r w:rsidR="0002606C" w:rsidRPr="004751C9">
              <w:rPr>
                <w:rFonts w:ascii="Arial" w:hAnsi="Arial" w:cs="Arial"/>
                <w:iCs/>
                <w:sz w:val="20"/>
                <w:szCs w:val="20"/>
              </w:rPr>
              <w:t>La portée d’accréditation adaptée et contrôlée par le responsable d’équipe</w:t>
            </w:r>
          </w:p>
          <w:p w14:paraId="04AC7E79" w14:textId="77777777" w:rsidR="0002606C" w:rsidRPr="004751C9" w:rsidRDefault="00751B95" w:rsidP="004E1F1C">
            <w:pPr>
              <w:spacing w:beforeLines="20" w:before="48" w:afterLines="40" w:after="96"/>
              <w:rPr>
                <w:rFonts w:ascii="Arial" w:hAnsi="Arial" w:cs="Arial"/>
                <w:iCs/>
                <w:sz w:val="20"/>
                <w:szCs w:val="20"/>
              </w:rPr>
            </w:pPr>
            <w:sdt>
              <w:sdtPr>
                <w:rPr>
                  <w:rFonts w:ascii="Arial" w:hAnsi="Arial" w:cs="Arial"/>
                  <w:iCs/>
                  <w:sz w:val="20"/>
                  <w:szCs w:val="20"/>
                </w:rPr>
                <w:id w:val="228041363"/>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iCs/>
                    <w:sz w:val="20"/>
                    <w:szCs w:val="20"/>
                  </w:rPr>
                  <w:t>☐</w:t>
                </w:r>
              </w:sdtContent>
            </w:sdt>
            <w:r w:rsidR="0002606C" w:rsidRPr="004751C9">
              <w:rPr>
                <w:rFonts w:ascii="Arial" w:hAnsi="Arial" w:cs="Arial"/>
                <w:iCs/>
                <w:sz w:val="20"/>
                <w:szCs w:val="20"/>
              </w:rPr>
              <w:t>Le rapport intermédiaire</w:t>
            </w:r>
          </w:p>
          <w:p w14:paraId="3BF8EA3B" w14:textId="7D3F125D" w:rsidR="0002606C" w:rsidRPr="004751C9" w:rsidRDefault="00751B95" w:rsidP="004E1F1C">
            <w:pPr>
              <w:spacing w:beforeLines="20" w:before="48" w:afterLines="40" w:after="96"/>
              <w:rPr>
                <w:rFonts w:ascii="Arial" w:eastAsia="MS Gothic" w:hAnsi="Arial" w:cs="Arial"/>
                <w:sz w:val="20"/>
                <w:szCs w:val="20"/>
              </w:rPr>
            </w:pPr>
            <w:sdt>
              <w:sdtPr>
                <w:rPr>
                  <w:rFonts w:ascii="Arial" w:hAnsi="Arial" w:cs="Arial"/>
                  <w:iCs/>
                  <w:sz w:val="20"/>
                  <w:szCs w:val="20"/>
                </w:rPr>
                <w:id w:val="1419902059"/>
                <w14:checkbox>
                  <w14:checked w14:val="0"/>
                  <w14:checkedState w14:val="2612" w14:font="MS Gothic"/>
                  <w14:uncheckedState w14:val="2610" w14:font="MS Gothic"/>
                </w14:checkbox>
              </w:sdtPr>
              <w:sdtEndPr/>
              <w:sdtContent>
                <w:r w:rsidR="00BB7F52">
                  <w:rPr>
                    <w:rFonts w:ascii="MS Gothic" w:eastAsia="MS Gothic" w:hAnsi="MS Gothic" w:cs="Segoe UI Symbol" w:hint="eastAsia"/>
                    <w:iCs/>
                    <w:sz w:val="20"/>
                    <w:szCs w:val="20"/>
                  </w:rPr>
                  <w:t>☐</w:t>
                </w:r>
              </w:sdtContent>
            </w:sdt>
            <w:r w:rsidR="0002606C" w:rsidRPr="004751C9">
              <w:rPr>
                <w:rFonts w:ascii="Arial" w:hAnsi="Arial" w:cs="Arial"/>
                <w:iCs/>
                <w:sz w:val="20"/>
                <w:szCs w:val="20"/>
              </w:rPr>
              <w:t>Le formulaire F017 de chaque auditeur/expert</w:t>
            </w:r>
          </w:p>
        </w:tc>
        <w:tc>
          <w:tcPr>
            <w:tcW w:w="1944" w:type="dxa"/>
            <w:vAlign w:val="center"/>
          </w:tcPr>
          <w:p w14:paraId="573EBD29" w14:textId="59345CDD" w:rsidR="0002606C" w:rsidRPr="004751C9" w:rsidRDefault="0002606C" w:rsidP="004E1F1C">
            <w:pPr>
              <w:rPr>
                <w:rFonts w:ascii="Arial" w:hAnsi="Arial" w:cs="Arial"/>
                <w:iCs/>
                <w:sz w:val="20"/>
                <w:szCs w:val="20"/>
              </w:rPr>
            </w:pPr>
          </w:p>
        </w:tc>
      </w:tr>
      <w:tr w:rsidR="0002606C" w:rsidRPr="0002606C" w14:paraId="3E7550D2" w14:textId="77777777" w:rsidTr="004E1F1C">
        <w:tc>
          <w:tcPr>
            <w:tcW w:w="9736" w:type="dxa"/>
            <w:gridSpan w:val="3"/>
            <w:shd w:val="clear" w:color="auto" w:fill="D9D9D9" w:themeFill="background1" w:themeFillShade="D9"/>
            <w:vAlign w:val="center"/>
          </w:tcPr>
          <w:p w14:paraId="5168D9B8" w14:textId="332C9344" w:rsidR="0002606C" w:rsidRPr="0002606C" w:rsidRDefault="0002606C" w:rsidP="004E1F1C">
            <w:pPr>
              <w:spacing w:before="120" w:after="120"/>
              <w:rPr>
                <w:rFonts w:ascii="Arial" w:hAnsi="Arial" w:cs="Arial"/>
                <w:iCs/>
                <w:sz w:val="22"/>
                <w:szCs w:val="22"/>
              </w:rPr>
            </w:pPr>
            <w:r w:rsidRPr="0002606C">
              <w:rPr>
                <w:rFonts w:ascii="Arial" w:hAnsi="Arial" w:cs="Arial"/>
                <w:b/>
                <w:iCs/>
              </w:rPr>
              <w:lastRenderedPageBreak/>
              <w:t>Procédure P003 – Processus décisionnel</w:t>
            </w:r>
          </w:p>
        </w:tc>
      </w:tr>
      <w:tr w:rsidR="0002606C" w:rsidRPr="004751C9" w14:paraId="74623720" w14:textId="77777777" w:rsidTr="008B535F">
        <w:tc>
          <w:tcPr>
            <w:tcW w:w="3245" w:type="dxa"/>
            <w:shd w:val="clear" w:color="auto" w:fill="FDE9D9" w:themeFill="accent6" w:themeFillTint="33"/>
            <w:vAlign w:val="center"/>
          </w:tcPr>
          <w:p w14:paraId="35AA5996" w14:textId="630FA32B" w:rsidR="0002606C" w:rsidRPr="004751C9" w:rsidRDefault="0002606C" w:rsidP="004E1F1C">
            <w:pPr>
              <w:rPr>
                <w:rFonts w:ascii="Arial" w:hAnsi="Arial" w:cs="Arial"/>
                <w:iCs/>
                <w:sz w:val="20"/>
                <w:szCs w:val="20"/>
              </w:rPr>
            </w:pPr>
            <w:r w:rsidRPr="004751C9">
              <w:rPr>
                <w:rFonts w:ascii="Arial" w:hAnsi="Arial" w:cs="Arial"/>
                <w:iCs/>
                <w:sz w:val="20"/>
                <w:szCs w:val="20"/>
              </w:rPr>
              <w:t>Quel est le formulaire envoyé aux auditeurs d’une équipe d’audit pour les informer de l’avis rendu par le CA ?</w:t>
            </w:r>
          </w:p>
        </w:tc>
        <w:tc>
          <w:tcPr>
            <w:tcW w:w="4547" w:type="dxa"/>
            <w:shd w:val="clear" w:color="auto" w:fill="EAF1DD" w:themeFill="accent3" w:themeFillTint="33"/>
            <w:vAlign w:val="center"/>
          </w:tcPr>
          <w:p w14:paraId="69F38F1F" w14:textId="77777777" w:rsidR="0002606C" w:rsidRPr="004751C9" w:rsidRDefault="00751B95" w:rsidP="004E1F1C">
            <w:pPr>
              <w:spacing w:beforeLines="20" w:before="48" w:afterLines="40" w:after="96"/>
              <w:rPr>
                <w:rFonts w:ascii="Arial" w:hAnsi="Arial" w:cs="Arial"/>
                <w:iCs/>
                <w:sz w:val="20"/>
                <w:szCs w:val="20"/>
              </w:rPr>
            </w:pPr>
            <w:sdt>
              <w:sdtPr>
                <w:rPr>
                  <w:rFonts w:ascii="Arial" w:hAnsi="Arial" w:cs="Arial"/>
                  <w:iCs/>
                  <w:sz w:val="20"/>
                  <w:szCs w:val="20"/>
                </w:rPr>
                <w:id w:val="-1139333533"/>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iCs/>
                    <w:sz w:val="20"/>
                    <w:szCs w:val="20"/>
                  </w:rPr>
                  <w:t>☐</w:t>
                </w:r>
              </w:sdtContent>
            </w:sdt>
            <w:r w:rsidR="0002606C" w:rsidRPr="004751C9">
              <w:rPr>
                <w:rFonts w:ascii="Arial" w:hAnsi="Arial" w:cs="Arial"/>
                <w:iCs/>
                <w:sz w:val="20"/>
                <w:szCs w:val="20"/>
              </w:rPr>
              <w:t>F035</w:t>
            </w:r>
          </w:p>
          <w:p w14:paraId="3FC684AF" w14:textId="2736D37E" w:rsidR="0002606C" w:rsidRPr="004751C9" w:rsidRDefault="00751B95" w:rsidP="004E1F1C">
            <w:pPr>
              <w:spacing w:beforeLines="20" w:before="48" w:afterLines="40" w:after="96"/>
              <w:rPr>
                <w:rFonts w:ascii="Arial" w:hAnsi="Arial" w:cs="Arial"/>
                <w:iCs/>
                <w:sz w:val="20"/>
                <w:szCs w:val="20"/>
              </w:rPr>
            </w:pPr>
            <w:sdt>
              <w:sdtPr>
                <w:rPr>
                  <w:rFonts w:ascii="Arial" w:hAnsi="Arial" w:cs="Arial"/>
                  <w:iCs/>
                  <w:sz w:val="20"/>
                  <w:szCs w:val="20"/>
                </w:rPr>
                <w:id w:val="62002144"/>
                <w14:checkbox>
                  <w14:checked w14:val="0"/>
                  <w14:checkedState w14:val="2612" w14:font="MS Gothic"/>
                  <w14:uncheckedState w14:val="2610" w14:font="MS Gothic"/>
                </w14:checkbox>
              </w:sdtPr>
              <w:sdtEndPr/>
              <w:sdtContent>
                <w:r w:rsidR="003E3612">
                  <w:rPr>
                    <w:rFonts w:ascii="MS Gothic" w:eastAsia="MS Gothic" w:hAnsi="MS Gothic" w:cs="Arial" w:hint="eastAsia"/>
                    <w:iCs/>
                    <w:sz w:val="20"/>
                    <w:szCs w:val="20"/>
                  </w:rPr>
                  <w:t>☐</w:t>
                </w:r>
              </w:sdtContent>
            </w:sdt>
            <w:r w:rsidR="0002606C" w:rsidRPr="004751C9">
              <w:rPr>
                <w:rFonts w:ascii="Arial" w:hAnsi="Arial" w:cs="Arial"/>
                <w:iCs/>
                <w:sz w:val="20"/>
                <w:szCs w:val="20"/>
              </w:rPr>
              <w:t>F025</w:t>
            </w:r>
          </w:p>
          <w:p w14:paraId="633BAC67" w14:textId="3DDD010B" w:rsidR="0002606C" w:rsidRPr="004751C9" w:rsidRDefault="00751B95" w:rsidP="004E1F1C">
            <w:pPr>
              <w:rPr>
                <w:rFonts w:ascii="Arial" w:hAnsi="Arial" w:cs="Arial"/>
                <w:iCs/>
                <w:sz w:val="20"/>
                <w:szCs w:val="20"/>
              </w:rPr>
            </w:pPr>
            <w:sdt>
              <w:sdtPr>
                <w:rPr>
                  <w:rFonts w:ascii="Arial" w:hAnsi="Arial" w:cs="Arial"/>
                  <w:iCs/>
                  <w:sz w:val="20"/>
                  <w:szCs w:val="20"/>
                </w:rPr>
                <w:id w:val="-1130318039"/>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iCs/>
                    <w:sz w:val="20"/>
                    <w:szCs w:val="20"/>
                  </w:rPr>
                  <w:t>☐</w:t>
                </w:r>
              </w:sdtContent>
            </w:sdt>
            <w:r w:rsidR="0002606C" w:rsidRPr="004751C9">
              <w:rPr>
                <w:rFonts w:ascii="Arial" w:hAnsi="Arial" w:cs="Arial"/>
                <w:iCs/>
                <w:sz w:val="20"/>
                <w:szCs w:val="20"/>
              </w:rPr>
              <w:t>F004b</w:t>
            </w:r>
          </w:p>
        </w:tc>
        <w:tc>
          <w:tcPr>
            <w:tcW w:w="1944" w:type="dxa"/>
            <w:vAlign w:val="center"/>
          </w:tcPr>
          <w:p w14:paraId="0351CE41" w14:textId="48DB6D57" w:rsidR="0002606C" w:rsidRPr="004751C9" w:rsidRDefault="0002606C" w:rsidP="004E1F1C">
            <w:pPr>
              <w:rPr>
                <w:rFonts w:ascii="Arial" w:hAnsi="Arial" w:cs="Arial"/>
                <w:iCs/>
                <w:sz w:val="20"/>
                <w:szCs w:val="20"/>
              </w:rPr>
            </w:pPr>
          </w:p>
        </w:tc>
      </w:tr>
      <w:tr w:rsidR="0002606C" w:rsidRPr="004751C9" w14:paraId="002B4431" w14:textId="77777777" w:rsidTr="008B535F">
        <w:tc>
          <w:tcPr>
            <w:tcW w:w="3245" w:type="dxa"/>
            <w:shd w:val="clear" w:color="auto" w:fill="FDE9D9" w:themeFill="accent6" w:themeFillTint="33"/>
            <w:vAlign w:val="center"/>
          </w:tcPr>
          <w:p w14:paraId="76E9CA93" w14:textId="0374E2F9" w:rsidR="0002606C" w:rsidRPr="004751C9" w:rsidRDefault="0002606C" w:rsidP="004E1F1C">
            <w:pPr>
              <w:rPr>
                <w:rFonts w:ascii="Arial" w:hAnsi="Arial" w:cs="Arial"/>
                <w:iCs/>
                <w:sz w:val="20"/>
                <w:szCs w:val="20"/>
              </w:rPr>
            </w:pPr>
            <w:r w:rsidRPr="004751C9">
              <w:rPr>
                <w:rFonts w:ascii="Arial" w:hAnsi="Arial" w:cs="Arial"/>
                <w:iCs/>
                <w:sz w:val="20"/>
                <w:szCs w:val="20"/>
              </w:rPr>
              <w:t>Quelles sanctions peuvent être envisagées si l’OLAS reçoit une plainte à l’encontre d’un OEC?</w:t>
            </w:r>
          </w:p>
        </w:tc>
        <w:tc>
          <w:tcPr>
            <w:tcW w:w="4547" w:type="dxa"/>
            <w:shd w:val="clear" w:color="auto" w:fill="EAF1DD" w:themeFill="accent3" w:themeFillTint="33"/>
            <w:vAlign w:val="center"/>
          </w:tcPr>
          <w:p w14:paraId="35508F70" w14:textId="13280E16" w:rsidR="0002606C" w:rsidRPr="004751C9" w:rsidRDefault="00751B95" w:rsidP="004E1F1C">
            <w:pPr>
              <w:spacing w:beforeLines="20" w:before="48" w:afterLines="40" w:after="96"/>
              <w:rPr>
                <w:rFonts w:ascii="Arial" w:hAnsi="Arial" w:cs="Arial"/>
                <w:iCs/>
                <w:sz w:val="20"/>
                <w:szCs w:val="20"/>
              </w:rPr>
            </w:pPr>
            <w:sdt>
              <w:sdtPr>
                <w:rPr>
                  <w:rFonts w:ascii="Arial" w:hAnsi="Arial" w:cs="Arial"/>
                  <w:iCs/>
                  <w:sz w:val="20"/>
                  <w:szCs w:val="20"/>
                </w:rPr>
                <w:id w:val="-94098468"/>
                <w14:checkbox>
                  <w14:checked w14:val="0"/>
                  <w14:checkedState w14:val="2612" w14:font="MS Gothic"/>
                  <w14:uncheckedState w14:val="2610" w14:font="MS Gothic"/>
                </w14:checkbox>
              </w:sdtPr>
              <w:sdtEndPr/>
              <w:sdtContent>
                <w:r w:rsidR="003E3612">
                  <w:rPr>
                    <w:rFonts w:ascii="MS Gothic" w:eastAsia="MS Gothic" w:hAnsi="MS Gothic" w:cs="Arial" w:hint="eastAsia"/>
                    <w:iCs/>
                    <w:sz w:val="20"/>
                    <w:szCs w:val="20"/>
                  </w:rPr>
                  <w:t>☐</w:t>
                </w:r>
              </w:sdtContent>
            </w:sdt>
            <w:r w:rsidR="0002606C" w:rsidRPr="004751C9">
              <w:rPr>
                <w:rFonts w:ascii="Arial" w:hAnsi="Arial" w:cs="Arial"/>
                <w:iCs/>
                <w:sz w:val="20"/>
                <w:szCs w:val="20"/>
              </w:rPr>
              <w:t>Suspension de l’accréditation</w:t>
            </w:r>
          </w:p>
          <w:p w14:paraId="6E9B7FDF" w14:textId="6727F913" w:rsidR="0002606C" w:rsidRPr="004751C9" w:rsidRDefault="00751B95" w:rsidP="004E1F1C">
            <w:pPr>
              <w:spacing w:beforeLines="20" w:before="48" w:afterLines="40" w:after="96"/>
              <w:rPr>
                <w:rFonts w:ascii="Arial" w:hAnsi="Arial" w:cs="Arial"/>
                <w:iCs/>
                <w:sz w:val="20"/>
                <w:szCs w:val="20"/>
              </w:rPr>
            </w:pPr>
            <w:sdt>
              <w:sdtPr>
                <w:rPr>
                  <w:rFonts w:ascii="Arial" w:hAnsi="Arial" w:cs="Arial"/>
                  <w:iCs/>
                  <w:sz w:val="20"/>
                  <w:szCs w:val="20"/>
                </w:rPr>
                <w:id w:val="-306090669"/>
                <w14:checkbox>
                  <w14:checked w14:val="0"/>
                  <w14:checkedState w14:val="2612" w14:font="MS Gothic"/>
                  <w14:uncheckedState w14:val="2610" w14:font="MS Gothic"/>
                </w14:checkbox>
              </w:sdtPr>
              <w:sdtEndPr/>
              <w:sdtContent>
                <w:r w:rsidR="003E3612">
                  <w:rPr>
                    <w:rFonts w:ascii="MS Gothic" w:eastAsia="MS Gothic" w:hAnsi="MS Gothic" w:cs="Arial" w:hint="eastAsia"/>
                    <w:iCs/>
                    <w:sz w:val="20"/>
                    <w:szCs w:val="20"/>
                  </w:rPr>
                  <w:t>☐</w:t>
                </w:r>
              </w:sdtContent>
            </w:sdt>
            <w:r w:rsidR="0002606C" w:rsidRPr="004751C9">
              <w:rPr>
                <w:rFonts w:ascii="Arial" w:hAnsi="Arial" w:cs="Arial"/>
                <w:iCs/>
                <w:sz w:val="20"/>
                <w:szCs w:val="20"/>
              </w:rPr>
              <w:t>Audit complémentaire</w:t>
            </w:r>
          </w:p>
          <w:p w14:paraId="020D553A" w14:textId="5E857317" w:rsidR="0002606C" w:rsidRPr="004751C9" w:rsidRDefault="00751B95" w:rsidP="004E1F1C">
            <w:pPr>
              <w:rPr>
                <w:rFonts w:ascii="Arial" w:hAnsi="Arial" w:cs="Arial"/>
                <w:iCs/>
                <w:sz w:val="20"/>
                <w:szCs w:val="20"/>
              </w:rPr>
            </w:pPr>
            <w:sdt>
              <w:sdtPr>
                <w:rPr>
                  <w:rFonts w:ascii="Arial" w:hAnsi="Arial" w:cs="Arial"/>
                  <w:iCs/>
                  <w:sz w:val="20"/>
                  <w:szCs w:val="20"/>
                </w:rPr>
                <w:id w:val="1612400030"/>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iCs/>
                    <w:sz w:val="20"/>
                    <w:szCs w:val="20"/>
                  </w:rPr>
                  <w:t>☐</w:t>
                </w:r>
              </w:sdtContent>
            </w:sdt>
            <w:r w:rsidR="0002606C" w:rsidRPr="004751C9">
              <w:rPr>
                <w:rFonts w:ascii="Arial" w:hAnsi="Arial" w:cs="Arial"/>
                <w:iCs/>
                <w:sz w:val="20"/>
                <w:szCs w:val="20"/>
              </w:rPr>
              <w:t>Retrait de l’accréditation</w:t>
            </w:r>
          </w:p>
        </w:tc>
        <w:tc>
          <w:tcPr>
            <w:tcW w:w="1944" w:type="dxa"/>
            <w:vAlign w:val="center"/>
          </w:tcPr>
          <w:p w14:paraId="548B543B" w14:textId="24FE8164" w:rsidR="0002606C" w:rsidRPr="004751C9" w:rsidRDefault="0002606C" w:rsidP="004E1F1C">
            <w:pPr>
              <w:rPr>
                <w:rFonts w:ascii="Arial" w:hAnsi="Arial" w:cs="Arial"/>
                <w:iCs/>
                <w:sz w:val="20"/>
                <w:szCs w:val="20"/>
              </w:rPr>
            </w:pPr>
          </w:p>
        </w:tc>
      </w:tr>
      <w:tr w:rsidR="0002606C" w:rsidRPr="004751C9" w14:paraId="1F7CBEC0" w14:textId="77777777" w:rsidTr="008B535F">
        <w:tc>
          <w:tcPr>
            <w:tcW w:w="3245" w:type="dxa"/>
            <w:shd w:val="clear" w:color="auto" w:fill="FDE9D9" w:themeFill="accent6" w:themeFillTint="33"/>
            <w:vAlign w:val="center"/>
          </w:tcPr>
          <w:p w14:paraId="16E3AD5F" w14:textId="6529F482" w:rsidR="0002606C" w:rsidRPr="004751C9" w:rsidRDefault="0002606C" w:rsidP="004E1F1C">
            <w:pPr>
              <w:rPr>
                <w:rFonts w:ascii="Arial" w:hAnsi="Arial" w:cs="Arial"/>
                <w:iCs/>
                <w:sz w:val="20"/>
                <w:szCs w:val="20"/>
              </w:rPr>
            </w:pPr>
            <w:r w:rsidRPr="004751C9">
              <w:rPr>
                <w:rFonts w:ascii="Arial" w:hAnsi="Arial" w:cs="Arial"/>
                <w:iCs/>
                <w:sz w:val="20"/>
                <w:szCs w:val="20"/>
              </w:rPr>
              <w:t>Un audit complémentaire peut se faire sur base de documents ou d’une visite sur site.</w:t>
            </w:r>
          </w:p>
        </w:tc>
        <w:tc>
          <w:tcPr>
            <w:tcW w:w="4547" w:type="dxa"/>
            <w:shd w:val="clear" w:color="auto" w:fill="EAF1DD" w:themeFill="accent3" w:themeFillTint="33"/>
            <w:vAlign w:val="center"/>
          </w:tcPr>
          <w:p w14:paraId="1595FB2B" w14:textId="3AE99442" w:rsidR="0002606C" w:rsidRPr="004751C9" w:rsidRDefault="00751B95" w:rsidP="004E1F1C">
            <w:pPr>
              <w:spacing w:beforeLines="20" w:before="48" w:afterLines="40" w:after="96"/>
              <w:rPr>
                <w:rFonts w:ascii="Arial" w:hAnsi="Arial" w:cs="Arial"/>
                <w:sz w:val="20"/>
                <w:szCs w:val="20"/>
              </w:rPr>
            </w:pPr>
            <w:sdt>
              <w:sdtPr>
                <w:rPr>
                  <w:rFonts w:ascii="Arial" w:hAnsi="Arial" w:cs="Arial"/>
                  <w:sz w:val="20"/>
                  <w:szCs w:val="20"/>
                </w:rPr>
                <w:id w:val="449746790"/>
                <w14:checkbox>
                  <w14:checked w14:val="0"/>
                  <w14:checkedState w14:val="2612" w14:font="MS Gothic"/>
                  <w14:uncheckedState w14:val="2610" w14:font="MS Gothic"/>
                </w14:checkbox>
              </w:sdtPr>
              <w:sdtEndPr/>
              <w:sdtContent>
                <w:r w:rsidR="003E3612">
                  <w:rPr>
                    <w:rFonts w:ascii="MS Gothic" w:eastAsia="MS Gothic" w:hAnsi="MS Gothic" w:cs="Arial" w:hint="eastAsia"/>
                    <w:sz w:val="20"/>
                    <w:szCs w:val="20"/>
                  </w:rPr>
                  <w:t>☐</w:t>
                </w:r>
              </w:sdtContent>
            </w:sdt>
            <w:r w:rsidR="0002606C" w:rsidRPr="004751C9">
              <w:rPr>
                <w:rFonts w:ascii="Arial" w:hAnsi="Arial" w:cs="Arial"/>
                <w:sz w:val="20"/>
                <w:szCs w:val="20"/>
              </w:rPr>
              <w:t>Vrai</w:t>
            </w:r>
          </w:p>
          <w:p w14:paraId="377ED760" w14:textId="35D14F3A" w:rsidR="0002606C" w:rsidRPr="004751C9" w:rsidRDefault="00751B95" w:rsidP="004E1F1C">
            <w:pPr>
              <w:rPr>
                <w:rFonts w:ascii="Arial" w:hAnsi="Arial" w:cs="Arial"/>
                <w:iCs/>
                <w:sz w:val="20"/>
                <w:szCs w:val="20"/>
              </w:rPr>
            </w:pPr>
            <w:sdt>
              <w:sdtPr>
                <w:rPr>
                  <w:rFonts w:ascii="Arial" w:hAnsi="Arial" w:cs="Arial"/>
                  <w:sz w:val="20"/>
                  <w:szCs w:val="20"/>
                </w:rPr>
                <w:id w:val="2075697909"/>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sz w:val="20"/>
                    <w:szCs w:val="20"/>
                  </w:rPr>
                  <w:t>☐</w:t>
                </w:r>
              </w:sdtContent>
            </w:sdt>
            <w:r w:rsidR="0002606C" w:rsidRPr="004751C9">
              <w:rPr>
                <w:rFonts w:ascii="Arial" w:hAnsi="Arial" w:cs="Arial"/>
                <w:sz w:val="20"/>
                <w:szCs w:val="20"/>
              </w:rPr>
              <w:t>Faux</w:t>
            </w:r>
          </w:p>
        </w:tc>
        <w:tc>
          <w:tcPr>
            <w:tcW w:w="1944" w:type="dxa"/>
            <w:vAlign w:val="center"/>
          </w:tcPr>
          <w:p w14:paraId="1819591F" w14:textId="52B6AA8D" w:rsidR="0002606C" w:rsidRPr="004751C9" w:rsidRDefault="0002606C" w:rsidP="004E1F1C">
            <w:pPr>
              <w:rPr>
                <w:rFonts w:ascii="Arial" w:hAnsi="Arial" w:cs="Arial"/>
                <w:iCs/>
                <w:sz w:val="20"/>
                <w:szCs w:val="20"/>
              </w:rPr>
            </w:pPr>
          </w:p>
        </w:tc>
      </w:tr>
      <w:tr w:rsidR="0002606C" w:rsidRPr="0002606C" w14:paraId="2570E0C1" w14:textId="77777777" w:rsidTr="004E1F1C">
        <w:tc>
          <w:tcPr>
            <w:tcW w:w="9736" w:type="dxa"/>
            <w:gridSpan w:val="3"/>
            <w:shd w:val="clear" w:color="auto" w:fill="D9D9D9" w:themeFill="background1" w:themeFillShade="D9"/>
            <w:vAlign w:val="center"/>
          </w:tcPr>
          <w:p w14:paraId="3AECB1E1" w14:textId="501A645B" w:rsidR="0002606C" w:rsidRPr="0002606C" w:rsidRDefault="0002606C" w:rsidP="004E1F1C">
            <w:pPr>
              <w:spacing w:before="120" w:after="120"/>
              <w:rPr>
                <w:rFonts w:ascii="Arial" w:hAnsi="Arial" w:cs="Arial"/>
                <w:iCs/>
                <w:sz w:val="22"/>
                <w:szCs w:val="22"/>
              </w:rPr>
            </w:pPr>
            <w:r w:rsidRPr="0002606C">
              <w:rPr>
                <w:rFonts w:ascii="Arial" w:hAnsi="Arial" w:cs="Arial"/>
                <w:b/>
                <w:iCs/>
              </w:rPr>
              <w:t>Procédure P004 – Qualification des auditeurs/experts</w:t>
            </w:r>
          </w:p>
        </w:tc>
      </w:tr>
      <w:tr w:rsidR="0002606C" w:rsidRPr="004751C9" w14:paraId="57C5B6F8" w14:textId="77777777" w:rsidTr="008B535F">
        <w:tc>
          <w:tcPr>
            <w:tcW w:w="3245" w:type="dxa"/>
            <w:shd w:val="clear" w:color="auto" w:fill="FDE9D9" w:themeFill="accent6" w:themeFillTint="33"/>
            <w:vAlign w:val="center"/>
          </w:tcPr>
          <w:p w14:paraId="766B01AF" w14:textId="34E0AB5E" w:rsidR="0002606C" w:rsidRPr="004751C9" w:rsidRDefault="0002606C" w:rsidP="004E1F1C">
            <w:pPr>
              <w:rPr>
                <w:rFonts w:ascii="Arial" w:hAnsi="Arial" w:cs="Arial"/>
                <w:iCs/>
                <w:sz w:val="20"/>
                <w:szCs w:val="20"/>
              </w:rPr>
            </w:pPr>
            <w:r w:rsidRPr="004751C9">
              <w:rPr>
                <w:rFonts w:ascii="Arial" w:hAnsi="Arial" w:cs="Arial"/>
                <w:iCs/>
                <w:sz w:val="20"/>
                <w:szCs w:val="20"/>
              </w:rPr>
              <w:t>Chaque nouvel auditeur/expert doit remplir le formulaire OLAS</w:t>
            </w:r>
            <w:r w:rsidRPr="004751C9">
              <w:rPr>
                <w:rFonts w:ascii="Arial" w:hAnsi="Arial" w:cs="Arial"/>
                <w:sz w:val="20"/>
                <w:szCs w:val="20"/>
              </w:rPr>
              <w:t xml:space="preserve"> </w:t>
            </w:r>
            <w:r w:rsidRPr="004751C9">
              <w:rPr>
                <w:rFonts w:ascii="Arial" w:hAnsi="Arial" w:cs="Arial"/>
                <w:i/>
                <w:sz w:val="20"/>
                <w:szCs w:val="20"/>
              </w:rPr>
              <w:t xml:space="preserve">F041 – Questionnaire destiné aux nouveaux auditeurs et experts </w:t>
            </w:r>
            <w:r w:rsidRPr="004751C9">
              <w:rPr>
                <w:rFonts w:ascii="Arial" w:hAnsi="Arial" w:cs="Arial"/>
                <w:iCs/>
                <w:sz w:val="20"/>
                <w:szCs w:val="20"/>
              </w:rPr>
              <w:t>en vue de son habilitation initiale</w:t>
            </w:r>
            <w:r w:rsidRPr="004751C9">
              <w:rPr>
                <w:rFonts w:ascii="Arial" w:hAnsi="Arial" w:cs="Arial"/>
                <w:i/>
                <w:sz w:val="20"/>
                <w:szCs w:val="20"/>
              </w:rPr>
              <w:t>.</w:t>
            </w:r>
          </w:p>
        </w:tc>
        <w:tc>
          <w:tcPr>
            <w:tcW w:w="4547" w:type="dxa"/>
            <w:shd w:val="clear" w:color="auto" w:fill="EAF1DD" w:themeFill="accent3" w:themeFillTint="33"/>
            <w:vAlign w:val="center"/>
          </w:tcPr>
          <w:p w14:paraId="2A1B06D3" w14:textId="071DFC33" w:rsidR="0002606C" w:rsidRPr="004751C9" w:rsidRDefault="00751B95" w:rsidP="004E1F1C">
            <w:pPr>
              <w:spacing w:beforeLines="20" w:before="48" w:afterLines="40" w:after="96"/>
              <w:rPr>
                <w:rFonts w:ascii="Arial" w:hAnsi="Arial" w:cs="Arial"/>
                <w:sz w:val="20"/>
                <w:szCs w:val="20"/>
              </w:rPr>
            </w:pPr>
            <w:sdt>
              <w:sdtPr>
                <w:rPr>
                  <w:rFonts w:ascii="Arial" w:hAnsi="Arial" w:cs="Arial"/>
                  <w:sz w:val="20"/>
                  <w:szCs w:val="20"/>
                </w:rPr>
                <w:id w:val="1651181096"/>
                <w14:checkbox>
                  <w14:checked w14:val="0"/>
                  <w14:checkedState w14:val="2612" w14:font="MS Gothic"/>
                  <w14:uncheckedState w14:val="2610" w14:font="MS Gothic"/>
                </w14:checkbox>
              </w:sdtPr>
              <w:sdtEndPr/>
              <w:sdtContent>
                <w:r w:rsidR="003E3612">
                  <w:rPr>
                    <w:rFonts w:ascii="MS Gothic" w:eastAsia="MS Gothic" w:hAnsi="MS Gothic" w:cs="Arial" w:hint="eastAsia"/>
                    <w:sz w:val="20"/>
                    <w:szCs w:val="20"/>
                  </w:rPr>
                  <w:t>☐</w:t>
                </w:r>
              </w:sdtContent>
            </w:sdt>
            <w:r w:rsidR="0002606C" w:rsidRPr="004751C9">
              <w:rPr>
                <w:rFonts w:ascii="Arial" w:hAnsi="Arial" w:cs="Arial"/>
                <w:sz w:val="20"/>
                <w:szCs w:val="20"/>
              </w:rPr>
              <w:t>Vrai</w:t>
            </w:r>
          </w:p>
          <w:p w14:paraId="022C91E9" w14:textId="69E18E10" w:rsidR="0002606C" w:rsidRPr="004751C9" w:rsidRDefault="00751B95" w:rsidP="004E1F1C">
            <w:pPr>
              <w:rPr>
                <w:rFonts w:ascii="Arial" w:hAnsi="Arial" w:cs="Arial"/>
                <w:iCs/>
                <w:sz w:val="20"/>
                <w:szCs w:val="20"/>
              </w:rPr>
            </w:pPr>
            <w:sdt>
              <w:sdtPr>
                <w:rPr>
                  <w:rFonts w:ascii="Arial" w:hAnsi="Arial" w:cs="Arial"/>
                  <w:sz w:val="20"/>
                  <w:szCs w:val="20"/>
                </w:rPr>
                <w:id w:val="2034310469"/>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sz w:val="20"/>
                    <w:szCs w:val="20"/>
                  </w:rPr>
                  <w:t>☐</w:t>
                </w:r>
              </w:sdtContent>
            </w:sdt>
            <w:r w:rsidR="0002606C" w:rsidRPr="004751C9">
              <w:rPr>
                <w:rFonts w:ascii="Arial" w:hAnsi="Arial" w:cs="Arial"/>
                <w:sz w:val="20"/>
                <w:szCs w:val="20"/>
              </w:rPr>
              <w:t>Faux</w:t>
            </w:r>
          </w:p>
        </w:tc>
        <w:tc>
          <w:tcPr>
            <w:tcW w:w="1944" w:type="dxa"/>
            <w:vAlign w:val="center"/>
          </w:tcPr>
          <w:p w14:paraId="02E64A86" w14:textId="44B9B92A" w:rsidR="0002606C" w:rsidRPr="004751C9" w:rsidRDefault="0002606C" w:rsidP="004E1F1C">
            <w:pPr>
              <w:rPr>
                <w:rFonts w:ascii="Arial" w:hAnsi="Arial" w:cs="Arial"/>
                <w:iCs/>
                <w:sz w:val="20"/>
                <w:szCs w:val="20"/>
              </w:rPr>
            </w:pPr>
          </w:p>
        </w:tc>
      </w:tr>
      <w:tr w:rsidR="0002606C" w:rsidRPr="004751C9" w14:paraId="4E3C62D5" w14:textId="77777777" w:rsidTr="008B535F">
        <w:tc>
          <w:tcPr>
            <w:tcW w:w="3245" w:type="dxa"/>
            <w:shd w:val="clear" w:color="auto" w:fill="FDE9D9" w:themeFill="accent6" w:themeFillTint="33"/>
            <w:vAlign w:val="center"/>
          </w:tcPr>
          <w:p w14:paraId="57093316" w14:textId="50427372" w:rsidR="0002606C" w:rsidRPr="004751C9" w:rsidRDefault="0002606C" w:rsidP="004E1F1C">
            <w:pPr>
              <w:rPr>
                <w:rFonts w:ascii="Arial" w:hAnsi="Arial" w:cs="Arial"/>
                <w:iCs/>
                <w:sz w:val="20"/>
                <w:szCs w:val="20"/>
              </w:rPr>
            </w:pPr>
            <w:r w:rsidRPr="004751C9">
              <w:rPr>
                <w:rFonts w:ascii="Arial" w:hAnsi="Arial" w:cs="Arial"/>
                <w:iCs/>
                <w:sz w:val="20"/>
                <w:szCs w:val="20"/>
              </w:rPr>
              <w:t>Chaque auditeur/expert nouvellement inscrit au Recueil est suivi par un observateur de l’OLAS lors d’un de ses premiers audits.</w:t>
            </w:r>
          </w:p>
        </w:tc>
        <w:tc>
          <w:tcPr>
            <w:tcW w:w="4547" w:type="dxa"/>
            <w:shd w:val="clear" w:color="auto" w:fill="EAF1DD" w:themeFill="accent3" w:themeFillTint="33"/>
            <w:vAlign w:val="center"/>
          </w:tcPr>
          <w:p w14:paraId="2053C9F6" w14:textId="56B71EFE" w:rsidR="0002606C" w:rsidRPr="004751C9" w:rsidRDefault="00751B95" w:rsidP="004E1F1C">
            <w:pPr>
              <w:spacing w:beforeLines="20" w:before="48" w:afterLines="40" w:after="96"/>
              <w:rPr>
                <w:rFonts w:ascii="Arial" w:hAnsi="Arial" w:cs="Arial"/>
                <w:sz w:val="20"/>
                <w:szCs w:val="20"/>
              </w:rPr>
            </w:pPr>
            <w:sdt>
              <w:sdtPr>
                <w:rPr>
                  <w:rFonts w:ascii="Arial" w:hAnsi="Arial" w:cs="Arial"/>
                  <w:sz w:val="20"/>
                  <w:szCs w:val="20"/>
                </w:rPr>
                <w:id w:val="772445093"/>
                <w14:checkbox>
                  <w14:checked w14:val="0"/>
                  <w14:checkedState w14:val="2612" w14:font="MS Gothic"/>
                  <w14:uncheckedState w14:val="2610" w14:font="MS Gothic"/>
                </w14:checkbox>
              </w:sdtPr>
              <w:sdtEndPr/>
              <w:sdtContent>
                <w:r w:rsidR="003E3612">
                  <w:rPr>
                    <w:rFonts w:ascii="MS Gothic" w:eastAsia="MS Gothic" w:hAnsi="MS Gothic" w:cs="Arial" w:hint="eastAsia"/>
                    <w:sz w:val="20"/>
                    <w:szCs w:val="20"/>
                  </w:rPr>
                  <w:t>☐</w:t>
                </w:r>
              </w:sdtContent>
            </w:sdt>
            <w:r w:rsidR="0002606C" w:rsidRPr="004751C9">
              <w:rPr>
                <w:rFonts w:ascii="Arial" w:hAnsi="Arial" w:cs="Arial"/>
                <w:sz w:val="20"/>
                <w:szCs w:val="20"/>
              </w:rPr>
              <w:t>Vrai</w:t>
            </w:r>
          </w:p>
          <w:p w14:paraId="16F9B3E1" w14:textId="4977AB46" w:rsidR="0002606C" w:rsidRPr="004751C9" w:rsidRDefault="00751B95" w:rsidP="004E1F1C">
            <w:pPr>
              <w:rPr>
                <w:rFonts w:ascii="Arial" w:hAnsi="Arial" w:cs="Arial"/>
                <w:iCs/>
                <w:sz w:val="20"/>
                <w:szCs w:val="20"/>
              </w:rPr>
            </w:pPr>
            <w:sdt>
              <w:sdtPr>
                <w:rPr>
                  <w:rFonts w:ascii="Arial" w:hAnsi="Arial" w:cs="Arial"/>
                  <w:sz w:val="20"/>
                  <w:szCs w:val="20"/>
                </w:rPr>
                <w:id w:val="1861152705"/>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sz w:val="20"/>
                    <w:szCs w:val="20"/>
                  </w:rPr>
                  <w:t>☐</w:t>
                </w:r>
              </w:sdtContent>
            </w:sdt>
            <w:r w:rsidR="0002606C" w:rsidRPr="004751C9">
              <w:rPr>
                <w:rFonts w:ascii="Arial" w:hAnsi="Arial" w:cs="Arial"/>
                <w:sz w:val="20"/>
                <w:szCs w:val="20"/>
              </w:rPr>
              <w:t>Faux</w:t>
            </w:r>
          </w:p>
        </w:tc>
        <w:tc>
          <w:tcPr>
            <w:tcW w:w="1944" w:type="dxa"/>
            <w:vAlign w:val="center"/>
          </w:tcPr>
          <w:p w14:paraId="04766CE6" w14:textId="24016736" w:rsidR="0002606C" w:rsidRPr="004751C9" w:rsidRDefault="0002606C" w:rsidP="004E1F1C">
            <w:pPr>
              <w:rPr>
                <w:rFonts w:ascii="Arial" w:hAnsi="Arial" w:cs="Arial"/>
                <w:iCs/>
                <w:sz w:val="20"/>
                <w:szCs w:val="20"/>
              </w:rPr>
            </w:pPr>
          </w:p>
        </w:tc>
      </w:tr>
      <w:tr w:rsidR="0002606C" w:rsidRPr="004751C9" w14:paraId="7EEC676F" w14:textId="77777777" w:rsidTr="008B535F">
        <w:tc>
          <w:tcPr>
            <w:tcW w:w="3245" w:type="dxa"/>
            <w:shd w:val="clear" w:color="auto" w:fill="FDE9D9" w:themeFill="accent6" w:themeFillTint="33"/>
            <w:vAlign w:val="center"/>
          </w:tcPr>
          <w:p w14:paraId="7DA876D1" w14:textId="052BF833" w:rsidR="0002606C" w:rsidRPr="004751C9" w:rsidRDefault="0002606C" w:rsidP="004E1F1C">
            <w:pPr>
              <w:rPr>
                <w:rFonts w:ascii="Arial" w:hAnsi="Arial" w:cs="Arial"/>
                <w:iCs/>
                <w:sz w:val="20"/>
                <w:szCs w:val="20"/>
              </w:rPr>
            </w:pPr>
            <w:r w:rsidRPr="004751C9">
              <w:rPr>
                <w:rFonts w:ascii="Arial" w:hAnsi="Arial" w:cs="Arial"/>
                <w:iCs/>
                <w:sz w:val="20"/>
                <w:szCs w:val="20"/>
              </w:rPr>
              <w:t>Comment la maîtrise d’une nouvelle version d’une norme pour laquelle un auditeur est déjà qualifié, peut-elle être acquise ?</w:t>
            </w:r>
          </w:p>
        </w:tc>
        <w:tc>
          <w:tcPr>
            <w:tcW w:w="4547" w:type="dxa"/>
            <w:shd w:val="clear" w:color="auto" w:fill="EAF1DD" w:themeFill="accent3" w:themeFillTint="33"/>
            <w:vAlign w:val="center"/>
          </w:tcPr>
          <w:p w14:paraId="02DD82D0" w14:textId="5D183BD2" w:rsidR="0002606C" w:rsidRPr="004751C9" w:rsidRDefault="00751B95" w:rsidP="004E1F1C">
            <w:pPr>
              <w:pStyle w:val="BodyText3"/>
              <w:spacing w:beforeLines="20" w:before="48" w:afterLines="40" w:after="96"/>
              <w:rPr>
                <w:rFonts w:cs="Arial"/>
                <w:iCs/>
                <w:color w:val="auto"/>
                <w:sz w:val="20"/>
                <w:szCs w:val="20"/>
              </w:rPr>
            </w:pPr>
            <w:sdt>
              <w:sdtPr>
                <w:rPr>
                  <w:rFonts w:cs="Arial"/>
                  <w:iCs/>
                  <w:color w:val="auto"/>
                  <w:sz w:val="20"/>
                  <w:szCs w:val="20"/>
                </w:rPr>
                <w:id w:val="1029530481"/>
                <w14:checkbox>
                  <w14:checked w14:val="0"/>
                  <w14:checkedState w14:val="2612" w14:font="MS Gothic"/>
                  <w14:uncheckedState w14:val="2610" w14:font="MS Gothic"/>
                </w14:checkbox>
              </w:sdtPr>
              <w:sdtEndPr/>
              <w:sdtContent>
                <w:r w:rsidR="003E3612">
                  <w:rPr>
                    <w:rFonts w:ascii="MS Gothic" w:eastAsia="MS Gothic" w:hAnsi="MS Gothic" w:cs="Arial" w:hint="eastAsia"/>
                    <w:iCs/>
                    <w:color w:val="auto"/>
                    <w:sz w:val="20"/>
                    <w:szCs w:val="20"/>
                  </w:rPr>
                  <w:t>☐</w:t>
                </w:r>
              </w:sdtContent>
            </w:sdt>
            <w:r w:rsidR="0002606C" w:rsidRPr="004751C9">
              <w:rPr>
                <w:rFonts w:cs="Arial"/>
                <w:iCs/>
                <w:color w:val="auto"/>
                <w:sz w:val="20"/>
                <w:szCs w:val="20"/>
              </w:rPr>
              <w:t>Participation à une formation ou réunion d’harmonisation des auditeurs (délivrée par l’OLAS ou tout autre organisme d’accréditation membre d’EA),</w:t>
            </w:r>
          </w:p>
          <w:p w14:paraId="06F02794" w14:textId="657FB7A5" w:rsidR="0002606C" w:rsidRPr="004751C9" w:rsidRDefault="00751B95" w:rsidP="004E1F1C">
            <w:pPr>
              <w:pStyle w:val="BodyText3"/>
              <w:spacing w:beforeLines="20" w:before="48" w:afterLines="40" w:after="96"/>
              <w:rPr>
                <w:rFonts w:cs="Arial"/>
                <w:iCs/>
                <w:color w:val="auto"/>
                <w:sz w:val="20"/>
                <w:szCs w:val="20"/>
              </w:rPr>
            </w:pPr>
            <w:sdt>
              <w:sdtPr>
                <w:rPr>
                  <w:rFonts w:cs="Arial"/>
                  <w:iCs/>
                  <w:color w:val="auto"/>
                  <w:sz w:val="20"/>
                  <w:szCs w:val="20"/>
                </w:rPr>
                <w:id w:val="1062754950"/>
                <w14:checkbox>
                  <w14:checked w14:val="0"/>
                  <w14:checkedState w14:val="2612" w14:font="MS Gothic"/>
                  <w14:uncheckedState w14:val="2610" w14:font="MS Gothic"/>
                </w14:checkbox>
              </w:sdtPr>
              <w:sdtEndPr/>
              <w:sdtContent>
                <w:r w:rsidR="003E3612">
                  <w:rPr>
                    <w:rFonts w:ascii="MS Gothic" w:eastAsia="MS Gothic" w:hAnsi="MS Gothic" w:cs="Arial" w:hint="eastAsia"/>
                    <w:iCs/>
                    <w:color w:val="auto"/>
                    <w:sz w:val="20"/>
                    <w:szCs w:val="20"/>
                  </w:rPr>
                  <w:t>☐</w:t>
                </w:r>
              </w:sdtContent>
            </w:sdt>
            <w:r w:rsidR="0002606C" w:rsidRPr="004751C9">
              <w:rPr>
                <w:rFonts w:cs="Arial"/>
                <w:iCs/>
                <w:color w:val="auto"/>
                <w:sz w:val="20"/>
                <w:szCs w:val="20"/>
              </w:rPr>
              <w:t>La préparation et tenue de formations,</w:t>
            </w:r>
          </w:p>
          <w:p w14:paraId="462B0D38" w14:textId="550451EF" w:rsidR="0002606C" w:rsidRPr="004751C9" w:rsidRDefault="00751B95" w:rsidP="004E1F1C">
            <w:pPr>
              <w:pStyle w:val="BodyText3"/>
              <w:spacing w:beforeLines="20" w:before="48" w:afterLines="40" w:after="96"/>
              <w:rPr>
                <w:rFonts w:cs="Arial"/>
                <w:iCs/>
                <w:color w:val="auto"/>
                <w:sz w:val="20"/>
                <w:szCs w:val="20"/>
              </w:rPr>
            </w:pPr>
            <w:sdt>
              <w:sdtPr>
                <w:rPr>
                  <w:rFonts w:cs="Arial"/>
                  <w:iCs/>
                  <w:color w:val="auto"/>
                  <w:sz w:val="20"/>
                  <w:szCs w:val="20"/>
                </w:rPr>
                <w:id w:val="717401468"/>
                <w14:checkbox>
                  <w14:checked w14:val="0"/>
                  <w14:checkedState w14:val="2612" w14:font="MS Gothic"/>
                  <w14:uncheckedState w14:val="2610" w14:font="MS Gothic"/>
                </w14:checkbox>
              </w:sdtPr>
              <w:sdtEndPr/>
              <w:sdtContent>
                <w:r w:rsidR="003E3612">
                  <w:rPr>
                    <w:rFonts w:ascii="MS Gothic" w:eastAsia="MS Gothic" w:hAnsi="MS Gothic" w:cs="Arial" w:hint="eastAsia"/>
                    <w:iCs/>
                    <w:color w:val="auto"/>
                    <w:sz w:val="20"/>
                    <w:szCs w:val="20"/>
                  </w:rPr>
                  <w:t>☐</w:t>
                </w:r>
              </w:sdtContent>
            </w:sdt>
            <w:r w:rsidR="0002606C" w:rsidRPr="004751C9">
              <w:rPr>
                <w:rFonts w:cs="Arial"/>
                <w:iCs/>
                <w:color w:val="auto"/>
                <w:sz w:val="20"/>
                <w:szCs w:val="20"/>
              </w:rPr>
              <w:t>L’expérience professionnelle (p.ex. réalisation d’audits),</w:t>
            </w:r>
          </w:p>
          <w:p w14:paraId="42E33047" w14:textId="39534437" w:rsidR="0002606C" w:rsidRPr="004751C9" w:rsidRDefault="00751B95" w:rsidP="004E1F1C">
            <w:pPr>
              <w:rPr>
                <w:rFonts w:ascii="Arial" w:hAnsi="Arial" w:cs="Arial"/>
                <w:iCs/>
                <w:sz w:val="20"/>
                <w:szCs w:val="20"/>
              </w:rPr>
            </w:pPr>
            <w:sdt>
              <w:sdtPr>
                <w:rPr>
                  <w:rFonts w:ascii="Arial" w:hAnsi="Arial" w:cs="Arial"/>
                  <w:iCs/>
                  <w:sz w:val="20"/>
                  <w:szCs w:val="20"/>
                </w:rPr>
                <w:id w:val="-614131818"/>
                <w14:checkbox>
                  <w14:checked w14:val="0"/>
                  <w14:checkedState w14:val="2612" w14:font="MS Gothic"/>
                  <w14:uncheckedState w14:val="2610" w14:font="MS Gothic"/>
                </w14:checkbox>
              </w:sdtPr>
              <w:sdtEndPr/>
              <w:sdtContent>
                <w:r w:rsidR="003E3612">
                  <w:rPr>
                    <w:rFonts w:ascii="MS Gothic" w:eastAsia="MS Gothic" w:hAnsi="MS Gothic" w:cs="Arial" w:hint="eastAsia"/>
                    <w:iCs/>
                    <w:sz w:val="20"/>
                    <w:szCs w:val="20"/>
                  </w:rPr>
                  <w:t>☐</w:t>
                </w:r>
              </w:sdtContent>
            </w:sdt>
            <w:r w:rsidR="0002606C" w:rsidRPr="004751C9">
              <w:rPr>
                <w:rFonts w:ascii="Arial" w:hAnsi="Arial" w:cs="Arial"/>
                <w:iCs/>
                <w:sz w:val="20"/>
                <w:szCs w:val="20"/>
              </w:rPr>
              <w:t>Par autoformation et contrôle par un test écrit de l’OLAS</w:t>
            </w:r>
          </w:p>
        </w:tc>
        <w:tc>
          <w:tcPr>
            <w:tcW w:w="1944" w:type="dxa"/>
            <w:vAlign w:val="center"/>
          </w:tcPr>
          <w:p w14:paraId="20BFF37B" w14:textId="64E14C1F" w:rsidR="0002606C" w:rsidRPr="004751C9" w:rsidRDefault="0002606C" w:rsidP="004E1F1C">
            <w:pPr>
              <w:rPr>
                <w:rFonts w:ascii="Arial" w:hAnsi="Arial" w:cs="Arial"/>
                <w:iCs/>
                <w:sz w:val="20"/>
                <w:szCs w:val="20"/>
              </w:rPr>
            </w:pPr>
          </w:p>
        </w:tc>
      </w:tr>
    </w:tbl>
    <w:p w14:paraId="0884BB79" w14:textId="77777777" w:rsidR="00662C34" w:rsidRDefault="00662C34">
      <w:r>
        <w:br w:type="page"/>
      </w:r>
    </w:p>
    <w:tbl>
      <w:tblPr>
        <w:tblStyle w:val="TableGrid"/>
        <w:tblW w:w="0" w:type="auto"/>
        <w:tblLook w:val="04A0" w:firstRow="1" w:lastRow="0" w:firstColumn="1" w:lastColumn="0" w:noHBand="0" w:noVBand="1"/>
      </w:tblPr>
      <w:tblGrid>
        <w:gridCol w:w="3245"/>
        <w:gridCol w:w="4547"/>
        <w:gridCol w:w="1944"/>
      </w:tblGrid>
      <w:tr w:rsidR="0002606C" w:rsidRPr="0002606C" w14:paraId="046BDD29" w14:textId="77777777" w:rsidTr="004E1F1C">
        <w:tc>
          <w:tcPr>
            <w:tcW w:w="9736" w:type="dxa"/>
            <w:gridSpan w:val="3"/>
            <w:shd w:val="clear" w:color="auto" w:fill="D9D9D9" w:themeFill="background1" w:themeFillShade="D9"/>
            <w:vAlign w:val="center"/>
          </w:tcPr>
          <w:p w14:paraId="63EFDFDC" w14:textId="1F88C9EE" w:rsidR="0002606C" w:rsidRPr="0002606C" w:rsidRDefault="0002606C" w:rsidP="004E1F1C">
            <w:pPr>
              <w:spacing w:before="120" w:after="120"/>
              <w:rPr>
                <w:rFonts w:ascii="Arial" w:hAnsi="Arial" w:cs="Arial"/>
                <w:iCs/>
                <w:sz w:val="22"/>
                <w:szCs w:val="22"/>
              </w:rPr>
            </w:pPr>
            <w:r w:rsidRPr="0002606C">
              <w:rPr>
                <w:rFonts w:ascii="Arial" w:hAnsi="Arial" w:cs="Arial"/>
                <w:b/>
                <w:iCs/>
              </w:rPr>
              <w:lastRenderedPageBreak/>
              <w:t>Le rapport d’audit</w:t>
            </w:r>
          </w:p>
        </w:tc>
      </w:tr>
      <w:tr w:rsidR="0002606C" w:rsidRPr="004751C9" w14:paraId="3BB9DE79" w14:textId="77777777" w:rsidTr="008B535F">
        <w:tc>
          <w:tcPr>
            <w:tcW w:w="3245" w:type="dxa"/>
            <w:shd w:val="clear" w:color="auto" w:fill="FDE9D9" w:themeFill="accent6" w:themeFillTint="33"/>
            <w:vAlign w:val="center"/>
          </w:tcPr>
          <w:p w14:paraId="39101708" w14:textId="310B7676" w:rsidR="0002606C" w:rsidRPr="004751C9" w:rsidRDefault="0002606C" w:rsidP="004E1F1C">
            <w:pPr>
              <w:rPr>
                <w:rFonts w:ascii="Arial" w:hAnsi="Arial" w:cs="Arial"/>
                <w:iCs/>
                <w:sz w:val="20"/>
                <w:szCs w:val="20"/>
              </w:rPr>
            </w:pPr>
            <w:r w:rsidRPr="004751C9">
              <w:rPr>
                <w:rFonts w:ascii="Arial" w:hAnsi="Arial" w:cs="Arial"/>
                <w:iCs/>
                <w:sz w:val="20"/>
                <w:szCs w:val="20"/>
              </w:rPr>
              <w:t>Organisation de l’audit : Le responsable d’équipe envoie le plan d’audit à l’OLAS minimum 2 semaines avant l’audit.</w:t>
            </w:r>
          </w:p>
        </w:tc>
        <w:tc>
          <w:tcPr>
            <w:tcW w:w="4547" w:type="dxa"/>
            <w:shd w:val="clear" w:color="auto" w:fill="EAF1DD" w:themeFill="accent3" w:themeFillTint="33"/>
            <w:vAlign w:val="center"/>
          </w:tcPr>
          <w:p w14:paraId="1FCC63C9" w14:textId="16072831" w:rsidR="0002606C" w:rsidRPr="004751C9" w:rsidRDefault="00751B95" w:rsidP="004E1F1C">
            <w:pPr>
              <w:spacing w:beforeLines="20" w:before="48" w:afterLines="40" w:after="96"/>
              <w:rPr>
                <w:rFonts w:ascii="Arial" w:hAnsi="Arial" w:cs="Arial"/>
                <w:sz w:val="20"/>
                <w:szCs w:val="20"/>
              </w:rPr>
            </w:pPr>
            <w:sdt>
              <w:sdtPr>
                <w:rPr>
                  <w:rFonts w:ascii="Arial" w:hAnsi="Arial" w:cs="Arial"/>
                  <w:sz w:val="20"/>
                  <w:szCs w:val="20"/>
                </w:rPr>
                <w:id w:val="-740476849"/>
                <w14:checkbox>
                  <w14:checked w14:val="0"/>
                  <w14:checkedState w14:val="2612" w14:font="MS Gothic"/>
                  <w14:uncheckedState w14:val="2610" w14:font="MS Gothic"/>
                </w14:checkbox>
              </w:sdtPr>
              <w:sdtEndPr/>
              <w:sdtContent>
                <w:r w:rsidR="003E3612">
                  <w:rPr>
                    <w:rFonts w:ascii="MS Gothic" w:eastAsia="MS Gothic" w:hAnsi="MS Gothic" w:cs="Arial" w:hint="eastAsia"/>
                    <w:sz w:val="20"/>
                    <w:szCs w:val="20"/>
                  </w:rPr>
                  <w:t>☐</w:t>
                </w:r>
              </w:sdtContent>
            </w:sdt>
            <w:r w:rsidR="0002606C" w:rsidRPr="004751C9">
              <w:rPr>
                <w:rFonts w:ascii="Arial" w:hAnsi="Arial" w:cs="Arial"/>
                <w:sz w:val="20"/>
                <w:szCs w:val="20"/>
              </w:rPr>
              <w:t>Vrai</w:t>
            </w:r>
          </w:p>
          <w:p w14:paraId="39505D08" w14:textId="7F1CE477" w:rsidR="0002606C" w:rsidRPr="004751C9" w:rsidRDefault="00751B95" w:rsidP="004E1F1C">
            <w:pPr>
              <w:rPr>
                <w:rFonts w:ascii="Arial" w:hAnsi="Arial" w:cs="Arial"/>
                <w:iCs/>
                <w:sz w:val="20"/>
                <w:szCs w:val="20"/>
              </w:rPr>
            </w:pPr>
            <w:sdt>
              <w:sdtPr>
                <w:rPr>
                  <w:rFonts w:ascii="Arial" w:hAnsi="Arial" w:cs="Arial"/>
                  <w:sz w:val="20"/>
                  <w:szCs w:val="20"/>
                </w:rPr>
                <w:id w:val="-1914308102"/>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sz w:val="20"/>
                    <w:szCs w:val="20"/>
                  </w:rPr>
                  <w:t>☐</w:t>
                </w:r>
              </w:sdtContent>
            </w:sdt>
            <w:r w:rsidR="0002606C" w:rsidRPr="004751C9">
              <w:rPr>
                <w:rFonts w:ascii="Arial" w:hAnsi="Arial" w:cs="Arial"/>
                <w:sz w:val="20"/>
                <w:szCs w:val="20"/>
              </w:rPr>
              <w:t>Faux</w:t>
            </w:r>
          </w:p>
        </w:tc>
        <w:tc>
          <w:tcPr>
            <w:tcW w:w="1944" w:type="dxa"/>
            <w:vAlign w:val="center"/>
          </w:tcPr>
          <w:p w14:paraId="5B0DCE8D" w14:textId="3232225F" w:rsidR="0002606C" w:rsidRPr="004751C9" w:rsidRDefault="0002606C" w:rsidP="004E1F1C">
            <w:pPr>
              <w:rPr>
                <w:rFonts w:ascii="Arial" w:hAnsi="Arial" w:cs="Arial"/>
                <w:iCs/>
                <w:sz w:val="20"/>
                <w:szCs w:val="20"/>
              </w:rPr>
            </w:pPr>
          </w:p>
        </w:tc>
      </w:tr>
      <w:tr w:rsidR="0002606C" w:rsidRPr="004751C9" w14:paraId="729C03CF" w14:textId="77777777" w:rsidTr="008B535F">
        <w:tc>
          <w:tcPr>
            <w:tcW w:w="3245" w:type="dxa"/>
            <w:shd w:val="clear" w:color="auto" w:fill="FDE9D9" w:themeFill="accent6" w:themeFillTint="33"/>
            <w:vAlign w:val="center"/>
          </w:tcPr>
          <w:p w14:paraId="6498AD55" w14:textId="47F76D61" w:rsidR="0002606C" w:rsidRPr="004751C9" w:rsidRDefault="0002606C" w:rsidP="004E1F1C">
            <w:pPr>
              <w:rPr>
                <w:rFonts w:ascii="Arial" w:hAnsi="Arial" w:cs="Arial"/>
                <w:iCs/>
                <w:sz w:val="20"/>
                <w:szCs w:val="20"/>
              </w:rPr>
            </w:pPr>
            <w:r w:rsidRPr="004751C9">
              <w:rPr>
                <w:rFonts w:ascii="Arial" w:hAnsi="Arial" w:cs="Arial"/>
                <w:iCs/>
                <w:sz w:val="20"/>
                <w:szCs w:val="20"/>
              </w:rPr>
              <w:t>OLAS est responsable de la transmission du plan d’audit final à l’OEC ?</w:t>
            </w:r>
          </w:p>
        </w:tc>
        <w:tc>
          <w:tcPr>
            <w:tcW w:w="4547" w:type="dxa"/>
            <w:shd w:val="clear" w:color="auto" w:fill="EAF1DD" w:themeFill="accent3" w:themeFillTint="33"/>
            <w:vAlign w:val="center"/>
          </w:tcPr>
          <w:p w14:paraId="7A2BEBD1" w14:textId="32C5590E" w:rsidR="0002606C" w:rsidRPr="004751C9" w:rsidRDefault="00751B95" w:rsidP="004E1F1C">
            <w:pPr>
              <w:spacing w:beforeLines="20" w:before="48" w:afterLines="40" w:after="96"/>
              <w:rPr>
                <w:rFonts w:ascii="Arial" w:hAnsi="Arial" w:cs="Arial"/>
                <w:sz w:val="20"/>
                <w:szCs w:val="20"/>
              </w:rPr>
            </w:pPr>
            <w:sdt>
              <w:sdtPr>
                <w:rPr>
                  <w:rFonts w:ascii="Arial" w:hAnsi="Arial" w:cs="Arial"/>
                  <w:sz w:val="20"/>
                  <w:szCs w:val="20"/>
                </w:rPr>
                <w:id w:val="1315454154"/>
                <w14:checkbox>
                  <w14:checked w14:val="0"/>
                  <w14:checkedState w14:val="2612" w14:font="MS Gothic"/>
                  <w14:uncheckedState w14:val="2610" w14:font="MS Gothic"/>
                </w14:checkbox>
              </w:sdtPr>
              <w:sdtEndPr/>
              <w:sdtContent>
                <w:r w:rsidR="003E3612">
                  <w:rPr>
                    <w:rFonts w:ascii="MS Gothic" w:eastAsia="MS Gothic" w:hAnsi="MS Gothic" w:cs="Arial" w:hint="eastAsia"/>
                    <w:sz w:val="20"/>
                    <w:szCs w:val="20"/>
                  </w:rPr>
                  <w:t>☐</w:t>
                </w:r>
              </w:sdtContent>
            </w:sdt>
            <w:r w:rsidR="0002606C" w:rsidRPr="004751C9">
              <w:rPr>
                <w:rFonts w:ascii="Arial" w:hAnsi="Arial" w:cs="Arial"/>
                <w:sz w:val="20"/>
                <w:szCs w:val="20"/>
              </w:rPr>
              <w:t>Vrai</w:t>
            </w:r>
          </w:p>
          <w:p w14:paraId="503E8CDD" w14:textId="02029901" w:rsidR="0002606C" w:rsidRPr="004751C9" w:rsidRDefault="00751B95" w:rsidP="004E1F1C">
            <w:pPr>
              <w:rPr>
                <w:rFonts w:ascii="Arial" w:hAnsi="Arial" w:cs="Arial"/>
                <w:iCs/>
                <w:sz w:val="20"/>
                <w:szCs w:val="20"/>
              </w:rPr>
            </w:pPr>
            <w:sdt>
              <w:sdtPr>
                <w:rPr>
                  <w:rFonts w:ascii="Arial" w:hAnsi="Arial" w:cs="Arial"/>
                  <w:sz w:val="20"/>
                  <w:szCs w:val="20"/>
                </w:rPr>
                <w:id w:val="1766341205"/>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sz w:val="20"/>
                    <w:szCs w:val="20"/>
                  </w:rPr>
                  <w:t>☐</w:t>
                </w:r>
              </w:sdtContent>
            </w:sdt>
            <w:r w:rsidR="0002606C" w:rsidRPr="004751C9">
              <w:rPr>
                <w:rFonts w:ascii="Arial" w:hAnsi="Arial" w:cs="Arial"/>
                <w:sz w:val="20"/>
                <w:szCs w:val="20"/>
              </w:rPr>
              <w:t>Faux</w:t>
            </w:r>
          </w:p>
        </w:tc>
        <w:tc>
          <w:tcPr>
            <w:tcW w:w="1944" w:type="dxa"/>
            <w:vAlign w:val="center"/>
          </w:tcPr>
          <w:p w14:paraId="0AAEE536" w14:textId="485D5993" w:rsidR="0002606C" w:rsidRPr="004751C9" w:rsidRDefault="0002606C" w:rsidP="004E1F1C">
            <w:pPr>
              <w:rPr>
                <w:rFonts w:ascii="Arial" w:hAnsi="Arial" w:cs="Arial"/>
                <w:iCs/>
                <w:sz w:val="20"/>
                <w:szCs w:val="20"/>
              </w:rPr>
            </w:pPr>
          </w:p>
        </w:tc>
      </w:tr>
      <w:tr w:rsidR="0002606C" w:rsidRPr="004751C9" w14:paraId="5C17D730" w14:textId="77777777" w:rsidTr="008B535F">
        <w:tc>
          <w:tcPr>
            <w:tcW w:w="3245" w:type="dxa"/>
            <w:shd w:val="clear" w:color="auto" w:fill="FDE9D9" w:themeFill="accent6" w:themeFillTint="33"/>
            <w:vAlign w:val="center"/>
          </w:tcPr>
          <w:p w14:paraId="664B0911" w14:textId="7EC7ABDC" w:rsidR="0002606C" w:rsidRPr="004751C9" w:rsidRDefault="0002606C" w:rsidP="004E1F1C">
            <w:pPr>
              <w:rPr>
                <w:rFonts w:ascii="Arial" w:hAnsi="Arial" w:cs="Arial"/>
                <w:iCs/>
                <w:sz w:val="20"/>
                <w:szCs w:val="20"/>
              </w:rPr>
            </w:pPr>
            <w:r w:rsidRPr="004751C9">
              <w:rPr>
                <w:rFonts w:ascii="Arial" w:hAnsi="Arial" w:cs="Arial"/>
                <w:iCs/>
                <w:sz w:val="20"/>
                <w:szCs w:val="20"/>
              </w:rPr>
              <w:t>Quel est le délai min. à respecter pour l’envoi du plan d’audit final à l’OEC ?</w:t>
            </w:r>
          </w:p>
        </w:tc>
        <w:tc>
          <w:tcPr>
            <w:tcW w:w="4547" w:type="dxa"/>
            <w:shd w:val="clear" w:color="auto" w:fill="EAF1DD" w:themeFill="accent3" w:themeFillTint="33"/>
            <w:vAlign w:val="center"/>
          </w:tcPr>
          <w:p w14:paraId="4D1918D9" w14:textId="10006E0A" w:rsidR="0002606C" w:rsidRPr="004751C9" w:rsidRDefault="00751B95" w:rsidP="004E1F1C">
            <w:pPr>
              <w:spacing w:beforeLines="20" w:before="48" w:afterLines="40" w:after="96"/>
              <w:rPr>
                <w:rFonts w:ascii="Arial" w:hAnsi="Arial" w:cs="Arial"/>
                <w:iCs/>
                <w:sz w:val="20"/>
                <w:szCs w:val="20"/>
              </w:rPr>
            </w:pPr>
            <w:sdt>
              <w:sdtPr>
                <w:rPr>
                  <w:rFonts w:ascii="Arial" w:hAnsi="Arial" w:cs="Arial"/>
                  <w:iCs/>
                  <w:sz w:val="20"/>
                  <w:szCs w:val="20"/>
                </w:rPr>
                <w:id w:val="544414536"/>
                <w14:checkbox>
                  <w14:checked w14:val="0"/>
                  <w14:checkedState w14:val="2612" w14:font="MS Gothic"/>
                  <w14:uncheckedState w14:val="2610" w14:font="MS Gothic"/>
                </w14:checkbox>
              </w:sdtPr>
              <w:sdtEndPr/>
              <w:sdtContent>
                <w:r w:rsidR="003E3612">
                  <w:rPr>
                    <w:rFonts w:ascii="MS Gothic" w:eastAsia="MS Gothic" w:hAnsi="MS Gothic" w:cs="Arial" w:hint="eastAsia"/>
                    <w:iCs/>
                    <w:sz w:val="20"/>
                    <w:szCs w:val="20"/>
                  </w:rPr>
                  <w:t>☐</w:t>
                </w:r>
              </w:sdtContent>
            </w:sdt>
            <w:r w:rsidR="0002606C" w:rsidRPr="004751C9">
              <w:rPr>
                <w:rFonts w:ascii="Arial" w:hAnsi="Arial" w:cs="Arial"/>
                <w:iCs/>
                <w:sz w:val="20"/>
                <w:szCs w:val="20"/>
              </w:rPr>
              <w:t xml:space="preserve"> 5 jours ouvrés avant l’audit</w:t>
            </w:r>
          </w:p>
          <w:p w14:paraId="67A7CE87" w14:textId="56DB1579" w:rsidR="0002606C" w:rsidRPr="004751C9" w:rsidRDefault="00751B95" w:rsidP="004E1F1C">
            <w:pPr>
              <w:rPr>
                <w:rFonts w:ascii="Arial" w:hAnsi="Arial" w:cs="Arial"/>
                <w:iCs/>
                <w:sz w:val="20"/>
                <w:szCs w:val="20"/>
              </w:rPr>
            </w:pPr>
            <w:sdt>
              <w:sdtPr>
                <w:rPr>
                  <w:rFonts w:ascii="Arial" w:hAnsi="Arial" w:cs="Arial"/>
                  <w:iCs/>
                  <w:sz w:val="20"/>
                  <w:szCs w:val="20"/>
                </w:rPr>
                <w:id w:val="-268467177"/>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iCs/>
                    <w:sz w:val="20"/>
                    <w:szCs w:val="20"/>
                  </w:rPr>
                  <w:t>☐</w:t>
                </w:r>
              </w:sdtContent>
            </w:sdt>
            <w:r w:rsidR="0002606C" w:rsidRPr="004751C9">
              <w:rPr>
                <w:rFonts w:ascii="Arial" w:hAnsi="Arial" w:cs="Arial"/>
                <w:iCs/>
                <w:sz w:val="20"/>
                <w:szCs w:val="20"/>
              </w:rPr>
              <w:t xml:space="preserve"> 10 jours ouvrés avant l’audit</w:t>
            </w:r>
          </w:p>
        </w:tc>
        <w:tc>
          <w:tcPr>
            <w:tcW w:w="1944" w:type="dxa"/>
            <w:vAlign w:val="center"/>
          </w:tcPr>
          <w:p w14:paraId="2BAB0CD3" w14:textId="404225AF" w:rsidR="0002606C" w:rsidRPr="004751C9" w:rsidRDefault="0002606C" w:rsidP="004E1F1C">
            <w:pPr>
              <w:rPr>
                <w:rFonts w:ascii="Arial" w:hAnsi="Arial" w:cs="Arial"/>
                <w:iCs/>
                <w:sz w:val="20"/>
                <w:szCs w:val="20"/>
              </w:rPr>
            </w:pPr>
          </w:p>
        </w:tc>
      </w:tr>
      <w:tr w:rsidR="0002606C" w:rsidRPr="004751C9" w14:paraId="73A5C4D9" w14:textId="77777777" w:rsidTr="008B535F">
        <w:tc>
          <w:tcPr>
            <w:tcW w:w="3245" w:type="dxa"/>
            <w:shd w:val="clear" w:color="auto" w:fill="FDE9D9" w:themeFill="accent6" w:themeFillTint="33"/>
            <w:vAlign w:val="center"/>
          </w:tcPr>
          <w:p w14:paraId="19A732CB" w14:textId="2983B7AC" w:rsidR="0002606C" w:rsidRPr="004751C9" w:rsidRDefault="0002606C" w:rsidP="004E1F1C">
            <w:pPr>
              <w:rPr>
                <w:rFonts w:ascii="Arial" w:hAnsi="Arial" w:cs="Arial"/>
                <w:iCs/>
                <w:sz w:val="20"/>
                <w:szCs w:val="20"/>
              </w:rPr>
            </w:pPr>
            <w:r w:rsidRPr="004751C9">
              <w:rPr>
                <w:rFonts w:ascii="Arial" w:hAnsi="Arial" w:cs="Arial"/>
                <w:iCs/>
                <w:sz w:val="20"/>
                <w:szCs w:val="20"/>
              </w:rPr>
              <w:t>Les fiches d’action correctives doivent suivre directement les fiches d’écart correspondantes.</w:t>
            </w:r>
          </w:p>
        </w:tc>
        <w:tc>
          <w:tcPr>
            <w:tcW w:w="4547" w:type="dxa"/>
            <w:shd w:val="clear" w:color="auto" w:fill="EAF1DD" w:themeFill="accent3" w:themeFillTint="33"/>
            <w:vAlign w:val="center"/>
          </w:tcPr>
          <w:p w14:paraId="3D2A09B7" w14:textId="0FDD775A" w:rsidR="0002606C" w:rsidRPr="004751C9" w:rsidRDefault="00751B95" w:rsidP="004E1F1C">
            <w:pPr>
              <w:spacing w:beforeLines="20" w:before="48" w:afterLines="40" w:after="96"/>
              <w:rPr>
                <w:rFonts w:ascii="Arial" w:hAnsi="Arial" w:cs="Arial"/>
                <w:sz w:val="20"/>
                <w:szCs w:val="20"/>
              </w:rPr>
            </w:pPr>
            <w:sdt>
              <w:sdtPr>
                <w:rPr>
                  <w:rFonts w:ascii="Arial" w:hAnsi="Arial" w:cs="Arial"/>
                  <w:sz w:val="20"/>
                  <w:szCs w:val="20"/>
                </w:rPr>
                <w:id w:val="-811784170"/>
                <w14:checkbox>
                  <w14:checked w14:val="0"/>
                  <w14:checkedState w14:val="2612" w14:font="MS Gothic"/>
                  <w14:uncheckedState w14:val="2610" w14:font="MS Gothic"/>
                </w14:checkbox>
              </w:sdtPr>
              <w:sdtEndPr/>
              <w:sdtContent>
                <w:r w:rsidR="003E3612">
                  <w:rPr>
                    <w:rFonts w:ascii="MS Gothic" w:eastAsia="MS Gothic" w:hAnsi="MS Gothic" w:cs="Arial" w:hint="eastAsia"/>
                    <w:sz w:val="20"/>
                    <w:szCs w:val="20"/>
                  </w:rPr>
                  <w:t>☐</w:t>
                </w:r>
              </w:sdtContent>
            </w:sdt>
            <w:r w:rsidR="0002606C" w:rsidRPr="004751C9">
              <w:rPr>
                <w:rFonts w:ascii="Arial" w:hAnsi="Arial" w:cs="Arial"/>
                <w:sz w:val="20"/>
                <w:szCs w:val="20"/>
              </w:rPr>
              <w:t>Vrai</w:t>
            </w:r>
          </w:p>
          <w:p w14:paraId="3E544DDE" w14:textId="36AE32B2" w:rsidR="0002606C" w:rsidRPr="004751C9" w:rsidRDefault="00751B95" w:rsidP="004E1F1C">
            <w:pPr>
              <w:rPr>
                <w:rFonts w:ascii="Arial" w:hAnsi="Arial" w:cs="Arial"/>
                <w:iCs/>
                <w:sz w:val="20"/>
                <w:szCs w:val="20"/>
              </w:rPr>
            </w:pPr>
            <w:sdt>
              <w:sdtPr>
                <w:rPr>
                  <w:rFonts w:ascii="Arial" w:hAnsi="Arial" w:cs="Arial"/>
                  <w:sz w:val="20"/>
                  <w:szCs w:val="20"/>
                </w:rPr>
                <w:id w:val="860402936"/>
                <w14:checkbox>
                  <w14:checked w14:val="0"/>
                  <w14:checkedState w14:val="2612" w14:font="MS Gothic"/>
                  <w14:uncheckedState w14:val="2610" w14:font="MS Gothic"/>
                </w14:checkbox>
              </w:sdtPr>
              <w:sdtEndPr/>
              <w:sdtContent>
                <w:r w:rsidR="002C33D7">
                  <w:rPr>
                    <w:rFonts w:ascii="MS Gothic" w:eastAsia="MS Gothic" w:hAnsi="MS Gothic" w:cs="Segoe UI Symbol" w:hint="eastAsia"/>
                    <w:sz w:val="20"/>
                    <w:szCs w:val="20"/>
                  </w:rPr>
                  <w:t>☐</w:t>
                </w:r>
              </w:sdtContent>
            </w:sdt>
            <w:r w:rsidR="0002606C" w:rsidRPr="004751C9">
              <w:rPr>
                <w:rFonts w:ascii="Arial" w:hAnsi="Arial" w:cs="Arial"/>
                <w:sz w:val="20"/>
                <w:szCs w:val="20"/>
              </w:rPr>
              <w:t>Faux</w:t>
            </w:r>
          </w:p>
        </w:tc>
        <w:tc>
          <w:tcPr>
            <w:tcW w:w="1944" w:type="dxa"/>
            <w:vAlign w:val="center"/>
          </w:tcPr>
          <w:p w14:paraId="433C195C" w14:textId="44AC76C7" w:rsidR="0002606C" w:rsidRPr="004751C9" w:rsidRDefault="0002606C" w:rsidP="004E1F1C">
            <w:pPr>
              <w:rPr>
                <w:rFonts w:ascii="Arial" w:hAnsi="Arial" w:cs="Arial"/>
                <w:iCs/>
                <w:sz w:val="20"/>
                <w:szCs w:val="20"/>
              </w:rPr>
            </w:pPr>
          </w:p>
        </w:tc>
      </w:tr>
      <w:tr w:rsidR="0002606C" w:rsidRPr="004751C9" w14:paraId="5FBCDC2B" w14:textId="77777777" w:rsidTr="008B535F">
        <w:tc>
          <w:tcPr>
            <w:tcW w:w="3245" w:type="dxa"/>
            <w:shd w:val="clear" w:color="auto" w:fill="FDE9D9" w:themeFill="accent6" w:themeFillTint="33"/>
            <w:vAlign w:val="center"/>
          </w:tcPr>
          <w:p w14:paraId="397D9E49" w14:textId="4FB3FC92" w:rsidR="0002606C" w:rsidRPr="004751C9" w:rsidRDefault="0002606C" w:rsidP="004E1F1C">
            <w:pPr>
              <w:rPr>
                <w:rFonts w:ascii="Arial" w:hAnsi="Arial" w:cs="Arial"/>
                <w:iCs/>
                <w:sz w:val="20"/>
                <w:szCs w:val="20"/>
              </w:rPr>
            </w:pPr>
            <w:r w:rsidRPr="004751C9">
              <w:rPr>
                <w:rFonts w:ascii="Arial" w:hAnsi="Arial" w:cs="Arial"/>
                <w:iCs/>
                <w:sz w:val="20"/>
                <w:szCs w:val="20"/>
              </w:rPr>
              <w:t>Un écart bloquant qui présente un risque sérieux pour la fiabilité des résultats, est classé comme que « non-conformité ».</w:t>
            </w:r>
          </w:p>
        </w:tc>
        <w:tc>
          <w:tcPr>
            <w:tcW w:w="4547" w:type="dxa"/>
            <w:shd w:val="clear" w:color="auto" w:fill="EAF1DD" w:themeFill="accent3" w:themeFillTint="33"/>
            <w:vAlign w:val="center"/>
          </w:tcPr>
          <w:p w14:paraId="46ED4EBF" w14:textId="77777777" w:rsidR="0002606C" w:rsidRPr="004751C9" w:rsidRDefault="00751B95" w:rsidP="004E1F1C">
            <w:pPr>
              <w:spacing w:beforeLines="20" w:before="48" w:afterLines="40" w:after="96"/>
              <w:rPr>
                <w:rFonts w:ascii="Arial" w:hAnsi="Arial" w:cs="Arial"/>
                <w:sz w:val="20"/>
                <w:szCs w:val="20"/>
              </w:rPr>
            </w:pPr>
            <w:sdt>
              <w:sdtPr>
                <w:rPr>
                  <w:rFonts w:ascii="Arial" w:hAnsi="Arial" w:cs="Arial"/>
                  <w:sz w:val="20"/>
                  <w:szCs w:val="20"/>
                </w:rPr>
                <w:id w:val="-504907524"/>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sz w:val="20"/>
                    <w:szCs w:val="20"/>
                  </w:rPr>
                  <w:t>☐</w:t>
                </w:r>
              </w:sdtContent>
            </w:sdt>
            <w:r w:rsidR="0002606C" w:rsidRPr="004751C9">
              <w:rPr>
                <w:rFonts w:ascii="Arial" w:hAnsi="Arial" w:cs="Arial"/>
                <w:sz w:val="20"/>
                <w:szCs w:val="20"/>
              </w:rPr>
              <w:t>Vrai</w:t>
            </w:r>
          </w:p>
          <w:p w14:paraId="232E2E43" w14:textId="3C3DC103" w:rsidR="0002606C" w:rsidRPr="004751C9" w:rsidRDefault="00751B95" w:rsidP="004E1F1C">
            <w:pPr>
              <w:rPr>
                <w:rFonts w:ascii="Arial" w:hAnsi="Arial" w:cs="Arial"/>
                <w:iCs/>
                <w:sz w:val="20"/>
                <w:szCs w:val="20"/>
              </w:rPr>
            </w:pPr>
            <w:sdt>
              <w:sdtPr>
                <w:rPr>
                  <w:rFonts w:ascii="Arial" w:hAnsi="Arial" w:cs="Arial"/>
                  <w:sz w:val="20"/>
                  <w:szCs w:val="20"/>
                </w:rPr>
                <w:id w:val="16048442"/>
                <w14:checkbox>
                  <w14:checked w14:val="0"/>
                  <w14:checkedState w14:val="2612" w14:font="MS Gothic"/>
                  <w14:uncheckedState w14:val="2610" w14:font="MS Gothic"/>
                </w14:checkbox>
              </w:sdtPr>
              <w:sdtEndPr/>
              <w:sdtContent>
                <w:r w:rsidR="003E3612">
                  <w:rPr>
                    <w:rFonts w:ascii="MS Gothic" w:eastAsia="MS Gothic" w:hAnsi="MS Gothic" w:cs="Arial" w:hint="eastAsia"/>
                    <w:sz w:val="20"/>
                    <w:szCs w:val="20"/>
                  </w:rPr>
                  <w:t>☐</w:t>
                </w:r>
              </w:sdtContent>
            </w:sdt>
            <w:r w:rsidR="0002606C" w:rsidRPr="004751C9">
              <w:rPr>
                <w:rFonts w:ascii="Arial" w:hAnsi="Arial" w:cs="Arial"/>
                <w:sz w:val="20"/>
                <w:szCs w:val="20"/>
              </w:rPr>
              <w:t>Faux</w:t>
            </w:r>
          </w:p>
        </w:tc>
        <w:tc>
          <w:tcPr>
            <w:tcW w:w="1944" w:type="dxa"/>
            <w:vAlign w:val="center"/>
          </w:tcPr>
          <w:p w14:paraId="3DB18EB7" w14:textId="27557FB8" w:rsidR="0002606C" w:rsidRPr="004751C9" w:rsidRDefault="0002606C" w:rsidP="004E1F1C">
            <w:pPr>
              <w:rPr>
                <w:rFonts w:ascii="Arial" w:hAnsi="Arial" w:cs="Arial"/>
                <w:iCs/>
                <w:sz w:val="20"/>
                <w:szCs w:val="20"/>
              </w:rPr>
            </w:pPr>
          </w:p>
        </w:tc>
      </w:tr>
    </w:tbl>
    <w:p w14:paraId="00289FEE" w14:textId="77777777" w:rsidR="00662C34" w:rsidRDefault="00662C34">
      <w:r>
        <w:br w:type="page"/>
      </w:r>
    </w:p>
    <w:tbl>
      <w:tblPr>
        <w:tblStyle w:val="TableGrid"/>
        <w:tblW w:w="0" w:type="auto"/>
        <w:tblLook w:val="04A0" w:firstRow="1" w:lastRow="0" w:firstColumn="1" w:lastColumn="0" w:noHBand="0" w:noVBand="1"/>
      </w:tblPr>
      <w:tblGrid>
        <w:gridCol w:w="3245"/>
        <w:gridCol w:w="4547"/>
        <w:gridCol w:w="1944"/>
      </w:tblGrid>
      <w:tr w:rsidR="0002606C" w:rsidRPr="0002606C" w14:paraId="75C5830A" w14:textId="77777777" w:rsidTr="004E1F1C">
        <w:tc>
          <w:tcPr>
            <w:tcW w:w="9736" w:type="dxa"/>
            <w:gridSpan w:val="3"/>
            <w:shd w:val="clear" w:color="auto" w:fill="D9D9D9" w:themeFill="background1" w:themeFillShade="D9"/>
            <w:vAlign w:val="center"/>
          </w:tcPr>
          <w:p w14:paraId="5120E387" w14:textId="5DB78541" w:rsidR="0002606C" w:rsidRPr="0002606C" w:rsidRDefault="0002606C" w:rsidP="004E1F1C">
            <w:pPr>
              <w:spacing w:before="120" w:after="120"/>
              <w:rPr>
                <w:rFonts w:ascii="Arial" w:hAnsi="Arial" w:cs="Arial"/>
                <w:iCs/>
                <w:sz w:val="22"/>
                <w:szCs w:val="22"/>
              </w:rPr>
            </w:pPr>
            <w:r w:rsidRPr="0002606C">
              <w:rPr>
                <w:rFonts w:ascii="Arial" w:hAnsi="Arial" w:cs="Arial"/>
                <w:b/>
                <w:iCs/>
              </w:rPr>
              <w:lastRenderedPageBreak/>
              <w:t>Les annexes</w:t>
            </w:r>
          </w:p>
        </w:tc>
      </w:tr>
      <w:tr w:rsidR="0002606C" w:rsidRPr="004751C9" w14:paraId="0E719646" w14:textId="77777777" w:rsidTr="008B535F">
        <w:tc>
          <w:tcPr>
            <w:tcW w:w="3245" w:type="dxa"/>
            <w:shd w:val="clear" w:color="auto" w:fill="FDE9D9" w:themeFill="accent6" w:themeFillTint="33"/>
            <w:vAlign w:val="center"/>
          </w:tcPr>
          <w:p w14:paraId="3540FE09" w14:textId="38D8B1FC" w:rsidR="0002606C" w:rsidRPr="004751C9" w:rsidRDefault="0002606C" w:rsidP="004E1F1C">
            <w:pPr>
              <w:rPr>
                <w:rFonts w:ascii="Arial" w:hAnsi="Arial" w:cs="Arial"/>
                <w:iCs/>
                <w:sz w:val="20"/>
                <w:szCs w:val="20"/>
              </w:rPr>
            </w:pPr>
            <w:r w:rsidRPr="004751C9">
              <w:rPr>
                <w:rFonts w:ascii="Arial" w:hAnsi="Arial" w:cs="Arial"/>
                <w:iCs/>
                <w:sz w:val="20"/>
                <w:szCs w:val="20"/>
              </w:rPr>
              <w:t>Un point sensible identifié est un</w:t>
            </w:r>
            <w:r w:rsidR="00D94F7F">
              <w:rPr>
                <w:rFonts w:ascii="Arial" w:hAnsi="Arial" w:cs="Arial"/>
                <w:iCs/>
                <w:sz w:val="20"/>
                <w:szCs w:val="20"/>
              </w:rPr>
              <w:t>e</w:t>
            </w:r>
            <w:r w:rsidRPr="004751C9">
              <w:rPr>
                <w:rFonts w:ascii="Arial" w:hAnsi="Arial" w:cs="Arial"/>
                <w:iCs/>
                <w:sz w:val="20"/>
                <w:szCs w:val="20"/>
              </w:rPr>
              <w:t xml:space="preserve"> dérive « mineure », non qualifiable d’écart. Si elle persiste, elle pourrait devenir un écart lors des prochains audits.</w:t>
            </w:r>
          </w:p>
        </w:tc>
        <w:tc>
          <w:tcPr>
            <w:tcW w:w="4547" w:type="dxa"/>
            <w:shd w:val="clear" w:color="auto" w:fill="EAF1DD" w:themeFill="accent3" w:themeFillTint="33"/>
            <w:vAlign w:val="center"/>
          </w:tcPr>
          <w:p w14:paraId="16116047" w14:textId="419E948D" w:rsidR="0002606C" w:rsidRPr="004751C9" w:rsidRDefault="00751B95" w:rsidP="004E1F1C">
            <w:pPr>
              <w:spacing w:beforeLines="20" w:before="48" w:afterLines="40" w:after="96"/>
              <w:rPr>
                <w:rFonts w:ascii="Arial" w:hAnsi="Arial" w:cs="Arial"/>
                <w:sz w:val="20"/>
                <w:szCs w:val="20"/>
              </w:rPr>
            </w:pPr>
            <w:sdt>
              <w:sdtPr>
                <w:rPr>
                  <w:rFonts w:ascii="Arial" w:hAnsi="Arial" w:cs="Arial"/>
                  <w:sz w:val="20"/>
                  <w:szCs w:val="20"/>
                </w:rPr>
                <w:id w:val="64697303"/>
                <w14:checkbox>
                  <w14:checked w14:val="0"/>
                  <w14:checkedState w14:val="2612" w14:font="MS Gothic"/>
                  <w14:uncheckedState w14:val="2610" w14:font="MS Gothic"/>
                </w14:checkbox>
              </w:sdtPr>
              <w:sdtEndPr/>
              <w:sdtContent>
                <w:r w:rsidR="003E3612">
                  <w:rPr>
                    <w:rFonts w:ascii="MS Gothic" w:eastAsia="MS Gothic" w:hAnsi="MS Gothic" w:cs="Arial" w:hint="eastAsia"/>
                    <w:sz w:val="20"/>
                    <w:szCs w:val="20"/>
                  </w:rPr>
                  <w:t>☐</w:t>
                </w:r>
              </w:sdtContent>
            </w:sdt>
            <w:r w:rsidR="0002606C" w:rsidRPr="004751C9">
              <w:rPr>
                <w:rFonts w:ascii="Arial" w:hAnsi="Arial" w:cs="Arial"/>
                <w:sz w:val="20"/>
                <w:szCs w:val="20"/>
              </w:rPr>
              <w:t>Vrai</w:t>
            </w:r>
          </w:p>
          <w:p w14:paraId="566A8F16" w14:textId="33A7437C" w:rsidR="0002606C" w:rsidRPr="004751C9" w:rsidRDefault="00751B95" w:rsidP="004E1F1C">
            <w:pPr>
              <w:rPr>
                <w:rFonts w:ascii="Arial" w:hAnsi="Arial" w:cs="Arial"/>
                <w:iCs/>
                <w:sz w:val="20"/>
                <w:szCs w:val="20"/>
              </w:rPr>
            </w:pPr>
            <w:sdt>
              <w:sdtPr>
                <w:rPr>
                  <w:rFonts w:ascii="Arial" w:hAnsi="Arial" w:cs="Arial"/>
                  <w:sz w:val="20"/>
                  <w:szCs w:val="20"/>
                </w:rPr>
                <w:id w:val="302740179"/>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sz w:val="20"/>
                    <w:szCs w:val="20"/>
                  </w:rPr>
                  <w:t>☐</w:t>
                </w:r>
              </w:sdtContent>
            </w:sdt>
            <w:r w:rsidR="0002606C" w:rsidRPr="004751C9">
              <w:rPr>
                <w:rFonts w:ascii="Arial" w:hAnsi="Arial" w:cs="Arial"/>
                <w:sz w:val="20"/>
                <w:szCs w:val="20"/>
              </w:rPr>
              <w:t>Faux</w:t>
            </w:r>
          </w:p>
        </w:tc>
        <w:tc>
          <w:tcPr>
            <w:tcW w:w="1944" w:type="dxa"/>
            <w:vAlign w:val="center"/>
          </w:tcPr>
          <w:p w14:paraId="51002AAA" w14:textId="16117E01" w:rsidR="0002606C" w:rsidRPr="004751C9" w:rsidRDefault="0002606C" w:rsidP="004E1F1C">
            <w:pPr>
              <w:rPr>
                <w:rFonts w:ascii="Arial" w:hAnsi="Arial" w:cs="Arial"/>
                <w:iCs/>
                <w:sz w:val="20"/>
                <w:szCs w:val="20"/>
              </w:rPr>
            </w:pPr>
            <w:bookmarkStart w:id="0" w:name="_GoBack"/>
            <w:bookmarkEnd w:id="0"/>
          </w:p>
        </w:tc>
      </w:tr>
      <w:tr w:rsidR="0002606C" w:rsidRPr="004751C9" w14:paraId="38F640E3" w14:textId="77777777" w:rsidTr="008B535F">
        <w:tc>
          <w:tcPr>
            <w:tcW w:w="3245" w:type="dxa"/>
            <w:shd w:val="clear" w:color="auto" w:fill="FDE9D9" w:themeFill="accent6" w:themeFillTint="33"/>
            <w:vAlign w:val="center"/>
          </w:tcPr>
          <w:p w14:paraId="369EBF17" w14:textId="243D4F3B" w:rsidR="0002606C" w:rsidRPr="004751C9" w:rsidRDefault="0002606C" w:rsidP="004E1F1C">
            <w:pPr>
              <w:rPr>
                <w:rFonts w:ascii="Arial" w:hAnsi="Arial" w:cs="Arial"/>
                <w:iCs/>
                <w:sz w:val="20"/>
                <w:szCs w:val="20"/>
              </w:rPr>
            </w:pPr>
            <w:r w:rsidRPr="004751C9">
              <w:rPr>
                <w:rFonts w:ascii="Arial" w:hAnsi="Arial" w:cs="Arial"/>
                <w:iCs/>
                <w:sz w:val="20"/>
                <w:szCs w:val="20"/>
              </w:rPr>
              <w:t>La mise en place des actions correctives (NC ou R) doit avoir lieu endéans les 6 mois qui suivent l’audit.</w:t>
            </w:r>
          </w:p>
        </w:tc>
        <w:tc>
          <w:tcPr>
            <w:tcW w:w="4547" w:type="dxa"/>
            <w:shd w:val="clear" w:color="auto" w:fill="EAF1DD" w:themeFill="accent3" w:themeFillTint="33"/>
            <w:vAlign w:val="center"/>
          </w:tcPr>
          <w:p w14:paraId="5F1548FF" w14:textId="77777777" w:rsidR="0002606C" w:rsidRPr="004751C9" w:rsidRDefault="00751B95" w:rsidP="004E1F1C">
            <w:pPr>
              <w:spacing w:beforeLines="20" w:before="48" w:afterLines="40" w:after="96"/>
              <w:rPr>
                <w:rFonts w:ascii="Arial" w:hAnsi="Arial" w:cs="Arial"/>
                <w:sz w:val="20"/>
                <w:szCs w:val="20"/>
              </w:rPr>
            </w:pPr>
            <w:sdt>
              <w:sdtPr>
                <w:rPr>
                  <w:rFonts w:ascii="Arial" w:hAnsi="Arial" w:cs="Arial"/>
                  <w:sz w:val="20"/>
                  <w:szCs w:val="20"/>
                </w:rPr>
                <w:id w:val="1397468638"/>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sz w:val="20"/>
                    <w:szCs w:val="20"/>
                  </w:rPr>
                  <w:t>☐</w:t>
                </w:r>
              </w:sdtContent>
            </w:sdt>
            <w:r w:rsidR="0002606C" w:rsidRPr="004751C9">
              <w:rPr>
                <w:rFonts w:ascii="Arial" w:hAnsi="Arial" w:cs="Arial"/>
                <w:sz w:val="20"/>
                <w:szCs w:val="20"/>
              </w:rPr>
              <w:t>Vrai</w:t>
            </w:r>
          </w:p>
          <w:p w14:paraId="720E8169" w14:textId="495EDA16" w:rsidR="0002606C" w:rsidRPr="004751C9" w:rsidRDefault="00751B95" w:rsidP="004E1F1C">
            <w:pPr>
              <w:rPr>
                <w:rFonts w:ascii="Arial" w:hAnsi="Arial" w:cs="Arial"/>
                <w:iCs/>
                <w:sz w:val="20"/>
                <w:szCs w:val="20"/>
              </w:rPr>
            </w:pPr>
            <w:sdt>
              <w:sdtPr>
                <w:rPr>
                  <w:rFonts w:ascii="Arial" w:hAnsi="Arial" w:cs="Arial"/>
                  <w:sz w:val="20"/>
                  <w:szCs w:val="20"/>
                </w:rPr>
                <w:id w:val="1929002529"/>
                <w14:checkbox>
                  <w14:checked w14:val="0"/>
                  <w14:checkedState w14:val="2612" w14:font="MS Gothic"/>
                  <w14:uncheckedState w14:val="2610" w14:font="MS Gothic"/>
                </w14:checkbox>
              </w:sdtPr>
              <w:sdtEndPr/>
              <w:sdtContent>
                <w:r w:rsidR="003E3612">
                  <w:rPr>
                    <w:rFonts w:ascii="MS Gothic" w:eastAsia="MS Gothic" w:hAnsi="MS Gothic" w:cs="Arial" w:hint="eastAsia"/>
                    <w:sz w:val="20"/>
                    <w:szCs w:val="20"/>
                  </w:rPr>
                  <w:t>☐</w:t>
                </w:r>
              </w:sdtContent>
            </w:sdt>
            <w:r w:rsidR="0002606C" w:rsidRPr="004751C9">
              <w:rPr>
                <w:rFonts w:ascii="Arial" w:hAnsi="Arial" w:cs="Arial"/>
                <w:sz w:val="20"/>
                <w:szCs w:val="20"/>
              </w:rPr>
              <w:t>Faux</w:t>
            </w:r>
          </w:p>
        </w:tc>
        <w:tc>
          <w:tcPr>
            <w:tcW w:w="1944" w:type="dxa"/>
            <w:vAlign w:val="center"/>
          </w:tcPr>
          <w:p w14:paraId="318791EF" w14:textId="381B9CC5" w:rsidR="0002606C" w:rsidRPr="004751C9" w:rsidRDefault="0002606C" w:rsidP="004E1F1C">
            <w:pPr>
              <w:rPr>
                <w:rFonts w:ascii="Arial" w:hAnsi="Arial" w:cs="Arial"/>
                <w:iCs/>
                <w:sz w:val="20"/>
                <w:szCs w:val="20"/>
              </w:rPr>
            </w:pPr>
          </w:p>
        </w:tc>
      </w:tr>
      <w:tr w:rsidR="0002606C" w:rsidRPr="004751C9" w14:paraId="47E881D4" w14:textId="77777777" w:rsidTr="008B535F">
        <w:tc>
          <w:tcPr>
            <w:tcW w:w="3245" w:type="dxa"/>
            <w:shd w:val="clear" w:color="auto" w:fill="FDE9D9" w:themeFill="accent6" w:themeFillTint="33"/>
            <w:vAlign w:val="center"/>
          </w:tcPr>
          <w:p w14:paraId="5A240DBE" w14:textId="251ED72A" w:rsidR="0002606C" w:rsidRPr="004751C9" w:rsidRDefault="0002606C" w:rsidP="004E1F1C">
            <w:pPr>
              <w:rPr>
                <w:rFonts w:ascii="Arial" w:hAnsi="Arial" w:cs="Arial"/>
                <w:iCs/>
                <w:sz w:val="20"/>
                <w:szCs w:val="20"/>
              </w:rPr>
            </w:pPr>
            <w:r w:rsidRPr="004751C9">
              <w:rPr>
                <w:rFonts w:ascii="Arial" w:hAnsi="Arial" w:cs="Arial"/>
                <w:iCs/>
                <w:sz w:val="20"/>
                <w:szCs w:val="20"/>
              </w:rPr>
              <w:t>L’usage du logo OLAS par les OEC accrédités et leurs clients, les auditeurs et experts, ainsi que les membres du comité d’accréditation et d’impartialité est admis par l’OLAS.</w:t>
            </w:r>
          </w:p>
        </w:tc>
        <w:tc>
          <w:tcPr>
            <w:tcW w:w="4547" w:type="dxa"/>
            <w:shd w:val="clear" w:color="auto" w:fill="EAF1DD" w:themeFill="accent3" w:themeFillTint="33"/>
            <w:vAlign w:val="center"/>
          </w:tcPr>
          <w:p w14:paraId="2B311B89" w14:textId="77777777" w:rsidR="0002606C" w:rsidRPr="004751C9" w:rsidRDefault="00751B95" w:rsidP="004E1F1C">
            <w:pPr>
              <w:spacing w:beforeLines="20" w:before="48" w:afterLines="40" w:after="96"/>
              <w:rPr>
                <w:rFonts w:ascii="Arial" w:hAnsi="Arial" w:cs="Arial"/>
                <w:sz w:val="20"/>
                <w:szCs w:val="20"/>
              </w:rPr>
            </w:pPr>
            <w:sdt>
              <w:sdtPr>
                <w:rPr>
                  <w:rFonts w:ascii="Arial" w:hAnsi="Arial" w:cs="Arial"/>
                  <w:sz w:val="20"/>
                  <w:szCs w:val="20"/>
                </w:rPr>
                <w:id w:val="-663010489"/>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sz w:val="20"/>
                    <w:szCs w:val="20"/>
                  </w:rPr>
                  <w:t>☐</w:t>
                </w:r>
              </w:sdtContent>
            </w:sdt>
            <w:r w:rsidR="0002606C" w:rsidRPr="004751C9">
              <w:rPr>
                <w:rFonts w:ascii="Arial" w:hAnsi="Arial" w:cs="Arial"/>
                <w:sz w:val="20"/>
                <w:szCs w:val="20"/>
              </w:rPr>
              <w:t>Vrai</w:t>
            </w:r>
          </w:p>
          <w:p w14:paraId="35F88448" w14:textId="7E477E5B" w:rsidR="0002606C" w:rsidRPr="004751C9" w:rsidRDefault="00751B95" w:rsidP="004E1F1C">
            <w:pPr>
              <w:rPr>
                <w:rFonts w:ascii="Arial" w:hAnsi="Arial" w:cs="Arial"/>
                <w:iCs/>
                <w:sz w:val="20"/>
                <w:szCs w:val="20"/>
              </w:rPr>
            </w:pPr>
            <w:sdt>
              <w:sdtPr>
                <w:rPr>
                  <w:rFonts w:ascii="Arial" w:hAnsi="Arial" w:cs="Arial"/>
                  <w:sz w:val="20"/>
                  <w:szCs w:val="20"/>
                </w:rPr>
                <w:id w:val="1298269325"/>
                <w14:checkbox>
                  <w14:checked w14:val="0"/>
                  <w14:checkedState w14:val="2612" w14:font="MS Gothic"/>
                  <w14:uncheckedState w14:val="2610" w14:font="MS Gothic"/>
                </w14:checkbox>
              </w:sdtPr>
              <w:sdtEndPr/>
              <w:sdtContent>
                <w:r w:rsidR="003E3612">
                  <w:rPr>
                    <w:rFonts w:ascii="MS Gothic" w:eastAsia="MS Gothic" w:hAnsi="MS Gothic" w:cs="Arial" w:hint="eastAsia"/>
                    <w:sz w:val="20"/>
                    <w:szCs w:val="20"/>
                  </w:rPr>
                  <w:t>☐</w:t>
                </w:r>
              </w:sdtContent>
            </w:sdt>
            <w:r w:rsidR="0002606C" w:rsidRPr="004751C9">
              <w:rPr>
                <w:rFonts w:ascii="Arial" w:hAnsi="Arial" w:cs="Arial"/>
                <w:sz w:val="20"/>
                <w:szCs w:val="20"/>
              </w:rPr>
              <w:t>Faux</w:t>
            </w:r>
          </w:p>
        </w:tc>
        <w:tc>
          <w:tcPr>
            <w:tcW w:w="1944" w:type="dxa"/>
            <w:vAlign w:val="center"/>
          </w:tcPr>
          <w:p w14:paraId="19F78651" w14:textId="1659F215" w:rsidR="0002606C" w:rsidRPr="004751C9" w:rsidRDefault="0002606C" w:rsidP="004E1F1C">
            <w:pPr>
              <w:rPr>
                <w:rFonts w:ascii="Arial" w:hAnsi="Arial" w:cs="Arial"/>
                <w:iCs/>
                <w:sz w:val="20"/>
                <w:szCs w:val="20"/>
              </w:rPr>
            </w:pPr>
          </w:p>
        </w:tc>
      </w:tr>
      <w:tr w:rsidR="0002606C" w:rsidRPr="004751C9" w14:paraId="14DCCB92" w14:textId="77777777" w:rsidTr="008B535F">
        <w:tc>
          <w:tcPr>
            <w:tcW w:w="3245" w:type="dxa"/>
            <w:shd w:val="clear" w:color="auto" w:fill="FDE9D9" w:themeFill="accent6" w:themeFillTint="33"/>
            <w:vAlign w:val="center"/>
          </w:tcPr>
          <w:p w14:paraId="3DC988E5" w14:textId="5F592123" w:rsidR="0002606C" w:rsidRPr="004751C9" w:rsidRDefault="0002606C" w:rsidP="004E1F1C">
            <w:pPr>
              <w:rPr>
                <w:rFonts w:ascii="Arial" w:hAnsi="Arial" w:cs="Arial"/>
                <w:iCs/>
                <w:sz w:val="20"/>
                <w:szCs w:val="20"/>
              </w:rPr>
            </w:pPr>
            <w:r w:rsidRPr="004751C9">
              <w:rPr>
                <w:rFonts w:ascii="Arial" w:hAnsi="Arial" w:cs="Arial"/>
                <w:iCs/>
                <w:sz w:val="20"/>
                <w:szCs w:val="20"/>
              </w:rPr>
              <w:t>La marque OLAS doit figurer sur</w:t>
            </w:r>
          </w:p>
        </w:tc>
        <w:tc>
          <w:tcPr>
            <w:tcW w:w="4547" w:type="dxa"/>
            <w:shd w:val="clear" w:color="auto" w:fill="EAF1DD" w:themeFill="accent3" w:themeFillTint="33"/>
            <w:vAlign w:val="center"/>
          </w:tcPr>
          <w:p w14:paraId="79592609" w14:textId="78CF1F41" w:rsidR="0002606C" w:rsidRPr="004751C9" w:rsidRDefault="00751B95" w:rsidP="004E1F1C">
            <w:pPr>
              <w:spacing w:beforeLines="20" w:before="48" w:afterLines="40" w:after="96"/>
              <w:rPr>
                <w:rFonts w:ascii="Arial" w:hAnsi="Arial" w:cs="Arial"/>
                <w:iCs/>
                <w:sz w:val="20"/>
                <w:szCs w:val="20"/>
              </w:rPr>
            </w:pPr>
            <w:sdt>
              <w:sdtPr>
                <w:rPr>
                  <w:rFonts w:ascii="Arial" w:hAnsi="Arial" w:cs="Arial"/>
                  <w:iCs/>
                  <w:sz w:val="20"/>
                  <w:szCs w:val="20"/>
                </w:rPr>
                <w:id w:val="-343854776"/>
                <w14:checkbox>
                  <w14:checked w14:val="0"/>
                  <w14:checkedState w14:val="2612" w14:font="MS Gothic"/>
                  <w14:uncheckedState w14:val="2610" w14:font="MS Gothic"/>
                </w14:checkbox>
              </w:sdtPr>
              <w:sdtEndPr/>
              <w:sdtContent>
                <w:r w:rsidR="003E3612">
                  <w:rPr>
                    <w:rFonts w:ascii="MS Gothic" w:eastAsia="MS Gothic" w:hAnsi="MS Gothic" w:cs="Arial" w:hint="eastAsia"/>
                    <w:iCs/>
                    <w:sz w:val="20"/>
                    <w:szCs w:val="20"/>
                  </w:rPr>
                  <w:t>☐</w:t>
                </w:r>
              </w:sdtContent>
            </w:sdt>
            <w:proofErr w:type="gramStart"/>
            <w:r w:rsidR="0002606C" w:rsidRPr="004751C9">
              <w:rPr>
                <w:rFonts w:ascii="Arial" w:hAnsi="Arial" w:cs="Arial"/>
                <w:iCs/>
                <w:sz w:val="20"/>
                <w:szCs w:val="20"/>
              </w:rPr>
              <w:t>les</w:t>
            </w:r>
            <w:proofErr w:type="gramEnd"/>
            <w:r w:rsidR="0002606C" w:rsidRPr="004751C9">
              <w:rPr>
                <w:rFonts w:ascii="Arial" w:hAnsi="Arial" w:cs="Arial"/>
                <w:iCs/>
                <w:sz w:val="20"/>
                <w:szCs w:val="20"/>
              </w:rPr>
              <w:t xml:space="preserve"> certificats ou rapports émis par l’OEC accrédité qui concernent des activités couvertes par l’accréditation,</w:t>
            </w:r>
          </w:p>
          <w:p w14:paraId="6C151DCE" w14:textId="77777777" w:rsidR="0002606C" w:rsidRPr="004751C9" w:rsidRDefault="00751B95" w:rsidP="004E1F1C">
            <w:pPr>
              <w:spacing w:beforeLines="20" w:before="48" w:afterLines="40" w:after="96"/>
              <w:rPr>
                <w:rFonts w:ascii="Arial" w:hAnsi="Arial" w:cs="Arial"/>
                <w:iCs/>
                <w:sz w:val="20"/>
                <w:szCs w:val="20"/>
              </w:rPr>
            </w:pPr>
            <w:sdt>
              <w:sdtPr>
                <w:rPr>
                  <w:rFonts w:ascii="Arial" w:hAnsi="Arial" w:cs="Arial"/>
                  <w:iCs/>
                  <w:sz w:val="20"/>
                  <w:szCs w:val="20"/>
                </w:rPr>
                <w:id w:val="-357276496"/>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iCs/>
                    <w:sz w:val="20"/>
                    <w:szCs w:val="20"/>
                  </w:rPr>
                  <w:t>☐</w:t>
                </w:r>
              </w:sdtContent>
            </w:sdt>
            <w:proofErr w:type="gramStart"/>
            <w:r w:rsidR="0002606C" w:rsidRPr="004751C9">
              <w:rPr>
                <w:rFonts w:ascii="Arial" w:hAnsi="Arial" w:cs="Arial"/>
                <w:iCs/>
                <w:sz w:val="20"/>
                <w:szCs w:val="20"/>
              </w:rPr>
              <w:t>sur</w:t>
            </w:r>
            <w:proofErr w:type="gramEnd"/>
            <w:r w:rsidR="0002606C" w:rsidRPr="004751C9">
              <w:rPr>
                <w:rFonts w:ascii="Arial" w:hAnsi="Arial" w:cs="Arial"/>
                <w:iCs/>
                <w:sz w:val="20"/>
                <w:szCs w:val="20"/>
              </w:rPr>
              <w:t xml:space="preserve"> des produits, équipements inspectés, instruments étalonnés ou autres,</w:t>
            </w:r>
          </w:p>
          <w:p w14:paraId="01254F77" w14:textId="43FE8EF8" w:rsidR="0002606C" w:rsidRPr="004751C9" w:rsidRDefault="00751B95" w:rsidP="004E1F1C">
            <w:pPr>
              <w:spacing w:beforeLines="20" w:before="48" w:afterLines="40" w:after="96"/>
              <w:rPr>
                <w:rFonts w:ascii="Arial" w:hAnsi="Arial" w:cs="Arial"/>
                <w:iCs/>
                <w:sz w:val="20"/>
                <w:szCs w:val="20"/>
              </w:rPr>
            </w:pPr>
            <w:sdt>
              <w:sdtPr>
                <w:rPr>
                  <w:rFonts w:ascii="Arial" w:hAnsi="Arial" w:cs="Arial"/>
                  <w:iCs/>
                  <w:sz w:val="20"/>
                  <w:szCs w:val="20"/>
                </w:rPr>
                <w:id w:val="513036863"/>
                <w14:checkbox>
                  <w14:checked w14:val="0"/>
                  <w14:checkedState w14:val="2612" w14:font="MS Gothic"/>
                  <w14:uncheckedState w14:val="2610" w14:font="MS Gothic"/>
                </w14:checkbox>
              </w:sdtPr>
              <w:sdtEndPr/>
              <w:sdtContent>
                <w:r w:rsidR="003E3612">
                  <w:rPr>
                    <w:rFonts w:ascii="MS Gothic" w:eastAsia="MS Gothic" w:hAnsi="MS Gothic" w:cs="Arial" w:hint="eastAsia"/>
                    <w:iCs/>
                    <w:sz w:val="20"/>
                    <w:szCs w:val="20"/>
                  </w:rPr>
                  <w:t>☐</w:t>
                </w:r>
              </w:sdtContent>
            </w:sdt>
            <w:proofErr w:type="gramStart"/>
            <w:r w:rsidR="0002606C" w:rsidRPr="004751C9">
              <w:rPr>
                <w:rFonts w:ascii="Arial" w:hAnsi="Arial" w:cs="Arial"/>
                <w:iCs/>
                <w:sz w:val="20"/>
                <w:szCs w:val="20"/>
              </w:rPr>
              <w:t>tout</w:t>
            </w:r>
            <w:proofErr w:type="gramEnd"/>
            <w:r w:rsidR="0002606C" w:rsidRPr="004751C9">
              <w:rPr>
                <w:rFonts w:ascii="Arial" w:hAnsi="Arial" w:cs="Arial"/>
                <w:iCs/>
                <w:sz w:val="20"/>
                <w:szCs w:val="20"/>
              </w:rPr>
              <w:t xml:space="preserve"> certificat ou rapport associant des résultats d’analyses, d’étalonnages, d’inspections ou de certifications de domaines couverts par l’accréditation, à des résultats non couverts par l’accréditation. Dans ce cas, l’OEC doit clairement identifier les résultats couverts et non couverts par l’accréditation,</w:t>
            </w:r>
          </w:p>
          <w:p w14:paraId="3CB873CD" w14:textId="0F6643CD" w:rsidR="0002606C" w:rsidRPr="004751C9" w:rsidRDefault="00751B95" w:rsidP="004E1F1C">
            <w:pPr>
              <w:rPr>
                <w:rFonts w:ascii="Arial" w:hAnsi="Arial" w:cs="Arial"/>
                <w:iCs/>
                <w:sz w:val="20"/>
                <w:szCs w:val="20"/>
              </w:rPr>
            </w:pPr>
            <w:sdt>
              <w:sdtPr>
                <w:rPr>
                  <w:rFonts w:ascii="Arial" w:hAnsi="Arial" w:cs="Arial"/>
                  <w:iCs/>
                  <w:sz w:val="20"/>
                  <w:szCs w:val="20"/>
                </w:rPr>
                <w:id w:val="-1619527304"/>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iCs/>
                    <w:sz w:val="20"/>
                    <w:szCs w:val="20"/>
                  </w:rPr>
                  <w:t>☐</w:t>
                </w:r>
              </w:sdtContent>
            </w:sdt>
            <w:r w:rsidR="0002606C" w:rsidRPr="004751C9">
              <w:rPr>
                <w:rFonts w:ascii="Arial" w:hAnsi="Arial" w:cs="Arial"/>
                <w:iCs/>
                <w:sz w:val="20"/>
                <w:szCs w:val="20"/>
              </w:rPr>
              <w:t>les cartes de visite du personnel des entités accréditées.</w:t>
            </w:r>
          </w:p>
        </w:tc>
        <w:tc>
          <w:tcPr>
            <w:tcW w:w="1944" w:type="dxa"/>
            <w:vAlign w:val="center"/>
          </w:tcPr>
          <w:p w14:paraId="0B3F423D" w14:textId="13A8D22B" w:rsidR="0002606C" w:rsidRPr="004751C9" w:rsidRDefault="0002606C" w:rsidP="004E1F1C">
            <w:pPr>
              <w:rPr>
                <w:rFonts w:ascii="Arial" w:hAnsi="Arial" w:cs="Arial"/>
                <w:iCs/>
                <w:sz w:val="20"/>
                <w:szCs w:val="20"/>
              </w:rPr>
            </w:pPr>
          </w:p>
        </w:tc>
      </w:tr>
    </w:tbl>
    <w:p w14:paraId="40586BEE" w14:textId="77777777" w:rsidR="00662C34" w:rsidRDefault="00662C34" w:rsidP="00243628">
      <w:pPr>
        <w:rPr>
          <w:rFonts w:cs="Arial"/>
          <w:iCs/>
          <w:sz w:val="22"/>
          <w:szCs w:val="22"/>
        </w:rPr>
      </w:pPr>
    </w:p>
    <w:sectPr w:rsidR="00662C34" w:rsidSect="00930EC0">
      <w:footerReference w:type="default" r:id="rId8"/>
      <w:headerReference w:type="first" r:id="rId9"/>
      <w:footerReference w:type="first" r:id="rId10"/>
      <w:pgSz w:w="11906" w:h="16838" w:code="9"/>
      <w:pgMar w:top="1440" w:right="1080" w:bottom="1440" w:left="1080" w:header="720" w:footer="81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436C7" w14:textId="77777777" w:rsidR="00D6115E" w:rsidRDefault="00D6115E">
      <w:r>
        <w:separator/>
      </w:r>
    </w:p>
  </w:endnote>
  <w:endnote w:type="continuationSeparator" w:id="0">
    <w:p w14:paraId="2EE8686C" w14:textId="77777777" w:rsidR="00D6115E" w:rsidRDefault="00D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915BE" w14:textId="77777777" w:rsidR="00D6115E" w:rsidRDefault="00D6115E">
    <w:pPr>
      <w:pStyle w:val="Footer"/>
      <w:ind w:right="282"/>
      <w:jc w:val="right"/>
      <w:rPr>
        <w:sz w:val="4"/>
        <w:bdr w:val="single" w:sz="4" w:space="0" w:color="auto"/>
      </w:rPr>
    </w:pPr>
  </w:p>
  <w:p w14:paraId="22B3F7E9" w14:textId="2C4858E2" w:rsidR="00D6115E" w:rsidRDefault="00D6115E">
    <w:pPr>
      <w:pStyle w:val="Footer"/>
      <w:ind w:left="284" w:right="282"/>
      <w:jc w:val="center"/>
      <w:rPr>
        <w:rFonts w:ascii="Arial" w:hAnsi="Arial" w:cs="Arial"/>
        <w:sz w:val="12"/>
      </w:rPr>
    </w:pPr>
    <w:r>
      <w:rPr>
        <w:rFonts w:ascii="Arial" w:hAnsi="Arial" w:cs="Arial"/>
      </w:rPr>
      <w:t>F043B - Formation continue</w:t>
    </w:r>
    <w:r w:rsidRPr="00AF6D71">
      <w:rPr>
        <w:rFonts w:ascii="Arial" w:hAnsi="Arial" w:cs="Arial"/>
      </w:rPr>
      <w:t xml:space="preserve"> - Version </w:t>
    </w:r>
    <w:r>
      <w:rPr>
        <w:rFonts w:ascii="Arial" w:hAnsi="Arial" w:cs="Arial"/>
      </w:rPr>
      <w:t>01</w:t>
    </w:r>
    <w:r w:rsidRPr="00AF6D71">
      <w:rPr>
        <w:rFonts w:ascii="Arial" w:hAnsi="Arial" w:cs="Arial"/>
      </w:rPr>
      <w:t xml:space="preserve"> - page </w:t>
    </w:r>
    <w:r w:rsidRPr="00AF6D71">
      <w:rPr>
        <w:rStyle w:val="PageNumber"/>
        <w:rFonts w:ascii="Arial" w:hAnsi="Arial" w:cs="Arial"/>
      </w:rPr>
      <w:fldChar w:fldCharType="begin"/>
    </w:r>
    <w:r w:rsidRPr="00AF6D71">
      <w:rPr>
        <w:rStyle w:val="PageNumber"/>
        <w:rFonts w:ascii="Arial" w:hAnsi="Arial" w:cs="Arial"/>
      </w:rPr>
      <w:instrText xml:space="preserve"> PAGE </w:instrText>
    </w:r>
    <w:r w:rsidRPr="00AF6D71">
      <w:rPr>
        <w:rStyle w:val="PageNumber"/>
        <w:rFonts w:ascii="Arial" w:hAnsi="Arial" w:cs="Arial"/>
      </w:rPr>
      <w:fldChar w:fldCharType="separate"/>
    </w:r>
    <w:r w:rsidR="00AD21E8">
      <w:rPr>
        <w:rStyle w:val="PageNumber"/>
        <w:rFonts w:ascii="Arial" w:hAnsi="Arial" w:cs="Arial"/>
        <w:noProof/>
      </w:rPr>
      <w:t>5</w:t>
    </w:r>
    <w:r w:rsidRPr="00AF6D71">
      <w:rPr>
        <w:rStyle w:val="PageNumber"/>
        <w:rFonts w:ascii="Arial" w:hAnsi="Arial" w:cs="Arial"/>
      </w:rPr>
      <w:fldChar w:fldCharType="end"/>
    </w:r>
    <w:r w:rsidRPr="00AF6D71">
      <w:rPr>
        <w:rStyle w:val="PageNumber"/>
        <w:rFonts w:ascii="Arial" w:hAnsi="Arial" w:cs="Arial"/>
      </w:rPr>
      <w:t>/</w:t>
    </w:r>
    <w:r w:rsidRPr="00AF6D71">
      <w:rPr>
        <w:rStyle w:val="PageNumber"/>
        <w:rFonts w:ascii="Arial" w:hAnsi="Arial" w:cs="Arial"/>
      </w:rPr>
      <w:fldChar w:fldCharType="begin"/>
    </w:r>
    <w:r w:rsidRPr="00AF6D71">
      <w:rPr>
        <w:rStyle w:val="PageNumber"/>
        <w:rFonts w:ascii="Arial" w:hAnsi="Arial" w:cs="Arial"/>
      </w:rPr>
      <w:instrText xml:space="preserve"> NUMPAGES </w:instrText>
    </w:r>
    <w:r w:rsidRPr="00AF6D71">
      <w:rPr>
        <w:rStyle w:val="PageNumber"/>
        <w:rFonts w:ascii="Arial" w:hAnsi="Arial" w:cs="Arial"/>
      </w:rPr>
      <w:fldChar w:fldCharType="separate"/>
    </w:r>
    <w:r w:rsidR="00AD21E8">
      <w:rPr>
        <w:rStyle w:val="PageNumber"/>
        <w:rFonts w:ascii="Arial" w:hAnsi="Arial" w:cs="Arial"/>
        <w:noProof/>
      </w:rPr>
      <w:t>5</w:t>
    </w:r>
    <w:r w:rsidRPr="00AF6D71">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DE52" w14:textId="0C14FC1C" w:rsidR="00D6115E" w:rsidRDefault="00D6115E" w:rsidP="00F46759">
    <w:pPr>
      <w:pStyle w:val="Footer"/>
      <w:ind w:left="284" w:right="282"/>
      <w:jc w:val="center"/>
      <w:rPr>
        <w:rFonts w:ascii="Arial" w:hAnsi="Arial" w:cs="Arial"/>
        <w:sz w:val="12"/>
      </w:rPr>
    </w:pPr>
    <w:r>
      <w:rPr>
        <w:rFonts w:ascii="Arial" w:hAnsi="Arial" w:cs="Arial"/>
      </w:rPr>
      <w:t>F043A - Formation continue</w:t>
    </w:r>
    <w:r w:rsidRPr="00AF6D71">
      <w:rPr>
        <w:rFonts w:ascii="Arial" w:hAnsi="Arial" w:cs="Arial"/>
      </w:rPr>
      <w:t xml:space="preserve"> - Version </w:t>
    </w:r>
    <w:r>
      <w:rPr>
        <w:rFonts w:ascii="Arial" w:hAnsi="Arial" w:cs="Arial"/>
      </w:rPr>
      <w:t>01</w:t>
    </w:r>
    <w:r w:rsidRPr="00AF6D71">
      <w:rPr>
        <w:rFonts w:ascii="Arial" w:hAnsi="Arial" w:cs="Arial"/>
      </w:rPr>
      <w:t xml:space="preserve"> - page </w:t>
    </w:r>
    <w:r w:rsidRPr="00AF6D71">
      <w:rPr>
        <w:rStyle w:val="PageNumber"/>
        <w:rFonts w:ascii="Arial" w:hAnsi="Arial" w:cs="Arial"/>
      </w:rPr>
      <w:fldChar w:fldCharType="begin"/>
    </w:r>
    <w:r w:rsidRPr="00AF6D71">
      <w:rPr>
        <w:rStyle w:val="PageNumber"/>
        <w:rFonts w:ascii="Arial" w:hAnsi="Arial" w:cs="Arial"/>
      </w:rPr>
      <w:instrText xml:space="preserve"> PAGE </w:instrText>
    </w:r>
    <w:r w:rsidRPr="00AF6D71">
      <w:rPr>
        <w:rStyle w:val="PageNumber"/>
        <w:rFonts w:ascii="Arial" w:hAnsi="Arial" w:cs="Arial"/>
      </w:rPr>
      <w:fldChar w:fldCharType="separate"/>
    </w:r>
    <w:r w:rsidR="00AD21E8">
      <w:rPr>
        <w:rStyle w:val="PageNumber"/>
        <w:rFonts w:ascii="Arial" w:hAnsi="Arial" w:cs="Arial"/>
        <w:noProof/>
      </w:rPr>
      <w:t>1</w:t>
    </w:r>
    <w:r w:rsidRPr="00AF6D71">
      <w:rPr>
        <w:rStyle w:val="PageNumber"/>
        <w:rFonts w:ascii="Arial" w:hAnsi="Arial" w:cs="Arial"/>
      </w:rPr>
      <w:fldChar w:fldCharType="end"/>
    </w:r>
    <w:r w:rsidRPr="00AF6D71">
      <w:rPr>
        <w:rStyle w:val="PageNumber"/>
        <w:rFonts w:ascii="Arial" w:hAnsi="Arial" w:cs="Arial"/>
      </w:rPr>
      <w:t>/</w:t>
    </w:r>
    <w:r w:rsidRPr="00AF6D71">
      <w:rPr>
        <w:rStyle w:val="PageNumber"/>
        <w:rFonts w:ascii="Arial" w:hAnsi="Arial" w:cs="Arial"/>
      </w:rPr>
      <w:fldChar w:fldCharType="begin"/>
    </w:r>
    <w:r w:rsidRPr="00AF6D71">
      <w:rPr>
        <w:rStyle w:val="PageNumber"/>
        <w:rFonts w:ascii="Arial" w:hAnsi="Arial" w:cs="Arial"/>
      </w:rPr>
      <w:instrText xml:space="preserve"> NUMPAGES </w:instrText>
    </w:r>
    <w:r w:rsidRPr="00AF6D71">
      <w:rPr>
        <w:rStyle w:val="PageNumber"/>
        <w:rFonts w:ascii="Arial" w:hAnsi="Arial" w:cs="Arial"/>
      </w:rPr>
      <w:fldChar w:fldCharType="separate"/>
    </w:r>
    <w:r w:rsidR="00AD21E8">
      <w:rPr>
        <w:rStyle w:val="PageNumber"/>
        <w:rFonts w:ascii="Arial" w:hAnsi="Arial" w:cs="Arial"/>
        <w:noProof/>
      </w:rPr>
      <w:t>5</w:t>
    </w:r>
    <w:r w:rsidRPr="00AF6D71">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8CB3A" w14:textId="77777777" w:rsidR="00D6115E" w:rsidRDefault="00D6115E">
      <w:r>
        <w:separator/>
      </w:r>
    </w:p>
  </w:footnote>
  <w:footnote w:type="continuationSeparator" w:id="0">
    <w:p w14:paraId="6CFFE925" w14:textId="77777777" w:rsidR="00D6115E" w:rsidRDefault="00D6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1615"/>
      <w:gridCol w:w="1372"/>
      <w:gridCol w:w="1697"/>
      <w:gridCol w:w="2192"/>
    </w:tblGrid>
    <w:tr w:rsidR="00D6115E" w14:paraId="361C6B50" w14:textId="77777777" w:rsidTr="003E1A4D">
      <w:trPr>
        <w:trHeight w:val="983"/>
        <w:jc w:val="center"/>
      </w:trPr>
      <w:tc>
        <w:tcPr>
          <w:tcW w:w="2484" w:type="dxa"/>
          <w:vMerge w:val="restart"/>
          <w:shd w:val="clear" w:color="auto" w:fill="auto"/>
          <w:vAlign w:val="center"/>
        </w:tcPr>
        <w:p w14:paraId="75E6847C" w14:textId="77777777" w:rsidR="00D6115E" w:rsidRDefault="00D6115E" w:rsidP="00F46759">
          <w:pPr>
            <w:pStyle w:val="Header"/>
            <w:ind w:left="1332" w:hanging="1332"/>
            <w:jc w:val="center"/>
          </w:pPr>
          <w:r>
            <w:rPr>
              <w:noProof/>
              <w:lang w:val="en-GB" w:eastAsia="en-GB"/>
            </w:rPr>
            <w:drawing>
              <wp:inline distT="0" distB="0" distL="0" distR="0" wp14:anchorId="54EC1D7B" wp14:editId="0133EB87">
                <wp:extent cx="1440815" cy="336550"/>
                <wp:effectExtent l="0" t="0" r="6985" b="6350"/>
                <wp:docPr id="29" name="Picture 29" descr="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S_MAIN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684" w:type="dxa"/>
          <w:gridSpan w:val="3"/>
          <w:shd w:val="clear" w:color="auto" w:fill="F2F2F2" w:themeFill="background1" w:themeFillShade="F2"/>
          <w:vAlign w:val="center"/>
        </w:tcPr>
        <w:p w14:paraId="277591F1" w14:textId="77777777" w:rsidR="00D6115E" w:rsidRPr="008D3902" w:rsidRDefault="00D6115E" w:rsidP="00581D4C">
          <w:pPr>
            <w:pStyle w:val="Heading2"/>
            <w:spacing w:before="60" w:after="240"/>
            <w:rPr>
              <w:rFonts w:ascii="Arial" w:hAnsi="Arial" w:cs="Arial"/>
              <w:sz w:val="22"/>
              <w:szCs w:val="18"/>
            </w:rPr>
          </w:pPr>
          <w:r>
            <w:rPr>
              <w:rFonts w:ascii="Arial" w:hAnsi="Arial" w:cs="Arial"/>
              <w:b w:val="0"/>
              <w:bCs/>
              <w:smallCaps w:val="0"/>
              <w:sz w:val="24"/>
            </w:rPr>
            <w:t>F043A</w:t>
          </w:r>
          <w:r w:rsidRPr="00F965A5">
            <w:rPr>
              <w:rFonts w:ascii="Arial" w:hAnsi="Arial" w:cs="Arial"/>
              <w:b w:val="0"/>
              <w:bCs/>
              <w:smallCaps w:val="0"/>
              <w:sz w:val="24"/>
            </w:rPr>
            <w:t xml:space="preserve"> - Réponses et évaluation des résultats – formation continue </w:t>
          </w:r>
          <w:r>
            <w:rPr>
              <w:rFonts w:ascii="Arial" w:hAnsi="Arial" w:cs="Arial"/>
              <w:b w:val="0"/>
              <w:bCs/>
              <w:smallCaps w:val="0"/>
              <w:sz w:val="24"/>
            </w:rPr>
            <w:t>2020</w:t>
          </w:r>
        </w:p>
      </w:tc>
      <w:tc>
        <w:tcPr>
          <w:tcW w:w="2192" w:type="dxa"/>
          <w:vMerge w:val="restart"/>
          <w:shd w:val="clear" w:color="auto" w:fill="auto"/>
          <w:vAlign w:val="center"/>
        </w:tcPr>
        <w:p w14:paraId="646C9EFE" w14:textId="77777777" w:rsidR="00D6115E" w:rsidRDefault="00D6115E" w:rsidP="00F46759">
          <w:pPr>
            <w:pStyle w:val="Header"/>
            <w:jc w:val="center"/>
          </w:pPr>
          <w:r>
            <w:rPr>
              <w:noProof/>
              <w:lang w:val="en-GB" w:eastAsia="en-GB"/>
            </w:rPr>
            <w:drawing>
              <wp:inline distT="0" distB="0" distL="0" distR="0" wp14:anchorId="3FDF467A" wp14:editId="739F8525">
                <wp:extent cx="914400" cy="284480"/>
                <wp:effectExtent l="0" t="0" r="0" b="1270"/>
                <wp:docPr id="30" name="Picture 30"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NAS-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284480"/>
                        </a:xfrm>
                        <a:prstGeom prst="rect">
                          <a:avLst/>
                        </a:prstGeom>
                        <a:noFill/>
                        <a:ln>
                          <a:noFill/>
                        </a:ln>
                      </pic:spPr>
                    </pic:pic>
                  </a:graphicData>
                </a:graphic>
              </wp:inline>
            </w:drawing>
          </w:r>
        </w:p>
      </w:tc>
    </w:tr>
    <w:tr w:rsidR="00D6115E" w:rsidRPr="00B670A4" w14:paraId="25724D0A" w14:textId="77777777" w:rsidTr="003E1A4D">
      <w:trPr>
        <w:trHeight w:val="404"/>
        <w:jc w:val="center"/>
      </w:trPr>
      <w:tc>
        <w:tcPr>
          <w:tcW w:w="2484" w:type="dxa"/>
          <w:vMerge/>
          <w:shd w:val="clear" w:color="auto" w:fill="auto"/>
        </w:tcPr>
        <w:p w14:paraId="7B4DAB42" w14:textId="77777777" w:rsidR="00D6115E" w:rsidRDefault="00D6115E" w:rsidP="00F46759">
          <w:pPr>
            <w:pStyle w:val="Header"/>
          </w:pPr>
        </w:p>
      </w:tc>
      <w:tc>
        <w:tcPr>
          <w:tcW w:w="1615" w:type="dxa"/>
          <w:shd w:val="clear" w:color="auto" w:fill="auto"/>
          <w:vAlign w:val="center"/>
        </w:tcPr>
        <w:p w14:paraId="6DB002F4" w14:textId="77777777" w:rsidR="00D6115E" w:rsidRPr="008D3902" w:rsidRDefault="00D6115E" w:rsidP="009E2398">
          <w:pPr>
            <w:pStyle w:val="Header"/>
            <w:jc w:val="center"/>
            <w:rPr>
              <w:rFonts w:ascii="Arial" w:hAnsi="Arial" w:cs="Arial"/>
            </w:rPr>
          </w:pPr>
          <w:r>
            <w:rPr>
              <w:rFonts w:ascii="Arial" w:hAnsi="Arial" w:cs="Arial"/>
            </w:rPr>
            <w:t>23</w:t>
          </w:r>
          <w:r w:rsidRPr="00F46759">
            <w:rPr>
              <w:rFonts w:ascii="Arial" w:hAnsi="Arial" w:cs="Arial"/>
            </w:rPr>
            <w:t>.</w:t>
          </w:r>
          <w:r>
            <w:rPr>
              <w:rFonts w:ascii="Arial" w:hAnsi="Arial" w:cs="Arial"/>
            </w:rPr>
            <w:t>01</w:t>
          </w:r>
          <w:r w:rsidRPr="00F46759">
            <w:rPr>
              <w:rFonts w:ascii="Arial" w:hAnsi="Arial" w:cs="Arial"/>
            </w:rPr>
            <w:t>.201</w:t>
          </w:r>
          <w:r>
            <w:rPr>
              <w:rFonts w:ascii="Arial" w:hAnsi="Arial" w:cs="Arial"/>
            </w:rPr>
            <w:t>9</w:t>
          </w:r>
        </w:p>
      </w:tc>
      <w:tc>
        <w:tcPr>
          <w:tcW w:w="1372" w:type="dxa"/>
          <w:shd w:val="clear" w:color="auto" w:fill="auto"/>
          <w:vAlign w:val="center"/>
        </w:tcPr>
        <w:p w14:paraId="146E2DC6" w14:textId="77777777" w:rsidR="00D6115E" w:rsidRPr="008D3902" w:rsidRDefault="00D6115E" w:rsidP="00F965A5">
          <w:pPr>
            <w:pStyle w:val="Header"/>
            <w:jc w:val="center"/>
            <w:rPr>
              <w:rFonts w:ascii="Arial" w:hAnsi="Arial" w:cs="Arial"/>
            </w:rPr>
          </w:pPr>
          <w:r w:rsidRPr="008D3902">
            <w:rPr>
              <w:rFonts w:ascii="Arial" w:hAnsi="Arial" w:cs="Arial"/>
            </w:rPr>
            <w:t>Version 0</w:t>
          </w:r>
          <w:r>
            <w:rPr>
              <w:rFonts w:ascii="Arial" w:hAnsi="Arial" w:cs="Arial"/>
            </w:rPr>
            <w:t>1</w:t>
          </w:r>
        </w:p>
      </w:tc>
      <w:tc>
        <w:tcPr>
          <w:tcW w:w="1697" w:type="dxa"/>
          <w:shd w:val="clear" w:color="auto" w:fill="auto"/>
          <w:vAlign w:val="center"/>
        </w:tcPr>
        <w:p w14:paraId="61DEC464" w14:textId="4E64A2C7" w:rsidR="00D6115E" w:rsidRPr="001D2EA7" w:rsidRDefault="00D6115E" w:rsidP="00F46759">
          <w:pPr>
            <w:pStyle w:val="Header"/>
            <w:jc w:val="center"/>
            <w:rPr>
              <w:rFonts w:ascii="Arial" w:hAnsi="Arial" w:cs="Arial"/>
            </w:rPr>
          </w:pPr>
          <w:r w:rsidRPr="001D2EA7">
            <w:rPr>
              <w:rFonts w:ascii="Arial" w:hAnsi="Arial" w:cs="Arial"/>
            </w:rPr>
            <w:t xml:space="preserve">Page </w:t>
          </w:r>
          <w:r w:rsidRPr="001D2EA7">
            <w:rPr>
              <w:rFonts w:ascii="Arial" w:hAnsi="Arial" w:cs="Arial"/>
            </w:rPr>
            <w:fldChar w:fldCharType="begin"/>
          </w:r>
          <w:r w:rsidRPr="001D2EA7">
            <w:rPr>
              <w:rFonts w:ascii="Arial" w:hAnsi="Arial" w:cs="Arial"/>
            </w:rPr>
            <w:instrText>PAGE  \* Arabic  \* MERGEFORMAT</w:instrText>
          </w:r>
          <w:r w:rsidRPr="001D2EA7">
            <w:rPr>
              <w:rFonts w:ascii="Arial" w:hAnsi="Arial" w:cs="Arial"/>
            </w:rPr>
            <w:fldChar w:fldCharType="separate"/>
          </w:r>
          <w:r w:rsidR="00AD21E8">
            <w:rPr>
              <w:rFonts w:ascii="Arial" w:hAnsi="Arial" w:cs="Arial"/>
              <w:noProof/>
            </w:rPr>
            <w:t>1</w:t>
          </w:r>
          <w:r w:rsidRPr="001D2EA7">
            <w:rPr>
              <w:rFonts w:ascii="Arial" w:hAnsi="Arial" w:cs="Arial"/>
            </w:rPr>
            <w:fldChar w:fldCharType="end"/>
          </w:r>
          <w:r w:rsidRPr="001D2EA7">
            <w:rPr>
              <w:rFonts w:ascii="Arial" w:hAnsi="Arial" w:cs="Arial"/>
            </w:rPr>
            <w:t xml:space="preserve"> sur </w:t>
          </w:r>
          <w:r w:rsidRPr="001D2EA7">
            <w:rPr>
              <w:rFonts w:ascii="Arial" w:hAnsi="Arial" w:cs="Arial"/>
            </w:rPr>
            <w:fldChar w:fldCharType="begin"/>
          </w:r>
          <w:r w:rsidRPr="001D2EA7">
            <w:rPr>
              <w:rFonts w:ascii="Arial" w:hAnsi="Arial" w:cs="Arial"/>
            </w:rPr>
            <w:instrText>NUMPAGES  \* Arabic  \* MERGEFORMAT</w:instrText>
          </w:r>
          <w:r w:rsidRPr="001D2EA7">
            <w:rPr>
              <w:rFonts w:ascii="Arial" w:hAnsi="Arial" w:cs="Arial"/>
            </w:rPr>
            <w:fldChar w:fldCharType="separate"/>
          </w:r>
          <w:r w:rsidR="00AD21E8">
            <w:rPr>
              <w:rFonts w:ascii="Arial" w:hAnsi="Arial" w:cs="Arial"/>
              <w:noProof/>
            </w:rPr>
            <w:t>5</w:t>
          </w:r>
          <w:r w:rsidRPr="001D2EA7">
            <w:rPr>
              <w:rFonts w:ascii="Arial" w:hAnsi="Arial" w:cs="Arial"/>
            </w:rPr>
            <w:fldChar w:fldCharType="end"/>
          </w:r>
        </w:p>
      </w:tc>
      <w:tc>
        <w:tcPr>
          <w:tcW w:w="2192" w:type="dxa"/>
          <w:vMerge/>
          <w:shd w:val="clear" w:color="auto" w:fill="auto"/>
        </w:tcPr>
        <w:p w14:paraId="3A212AC3" w14:textId="77777777" w:rsidR="00D6115E" w:rsidRPr="00B670A4" w:rsidRDefault="00D6115E" w:rsidP="00F46759">
          <w:pPr>
            <w:pStyle w:val="Header"/>
          </w:pPr>
        </w:p>
      </w:tc>
    </w:tr>
  </w:tbl>
  <w:p w14:paraId="2D023613" w14:textId="77777777" w:rsidR="00D6115E" w:rsidRDefault="00D61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4F9"/>
    <w:multiLevelType w:val="hybridMultilevel"/>
    <w:tmpl w:val="1990F24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066D32B8"/>
    <w:multiLevelType w:val="hybridMultilevel"/>
    <w:tmpl w:val="D26E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94117"/>
    <w:multiLevelType w:val="hybridMultilevel"/>
    <w:tmpl w:val="99D4D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050302"/>
    <w:multiLevelType w:val="hybridMultilevel"/>
    <w:tmpl w:val="65D88CF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5476EA5"/>
    <w:multiLevelType w:val="hybridMultilevel"/>
    <w:tmpl w:val="D9460180"/>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E1DA6"/>
    <w:multiLevelType w:val="hybridMultilevel"/>
    <w:tmpl w:val="433E0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D47AE9"/>
    <w:multiLevelType w:val="hybridMultilevel"/>
    <w:tmpl w:val="FFCAB49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3CEC6D94"/>
    <w:multiLevelType w:val="hybridMultilevel"/>
    <w:tmpl w:val="DF460E48"/>
    <w:lvl w:ilvl="0" w:tplc="02606EAA">
      <w:start w:val="1"/>
      <w:numFmt w:val="low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47369"/>
    <w:multiLevelType w:val="hybridMultilevel"/>
    <w:tmpl w:val="8C3C80C4"/>
    <w:lvl w:ilvl="0" w:tplc="BF9AF0AE">
      <w:numFmt w:val="bullet"/>
      <w:lvlText w:val="•"/>
      <w:lvlJc w:val="left"/>
      <w:pPr>
        <w:ind w:left="1066" w:hanging="706"/>
      </w:pPr>
      <w:rPr>
        <w:rFonts w:ascii="Arial" w:eastAsia="Times New Roman"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D11389"/>
    <w:multiLevelType w:val="hybridMultilevel"/>
    <w:tmpl w:val="387EBDCA"/>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C1F5E"/>
    <w:multiLevelType w:val="hybridMultilevel"/>
    <w:tmpl w:val="23BA1208"/>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56BF7"/>
    <w:multiLevelType w:val="hybridMultilevel"/>
    <w:tmpl w:val="6EF04902"/>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87AE0"/>
    <w:multiLevelType w:val="hybridMultilevel"/>
    <w:tmpl w:val="6152DF34"/>
    <w:lvl w:ilvl="0" w:tplc="FFFFFFFF">
      <w:start w:val="1"/>
      <w:numFmt w:val="upperLetter"/>
      <w:pStyle w:val="Heading6"/>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6648212A"/>
    <w:multiLevelType w:val="hybridMultilevel"/>
    <w:tmpl w:val="1F38067A"/>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24602"/>
    <w:multiLevelType w:val="hybridMultilevel"/>
    <w:tmpl w:val="B818E1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F381357"/>
    <w:multiLevelType w:val="hybridMultilevel"/>
    <w:tmpl w:val="322C3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5D0C38"/>
    <w:multiLevelType w:val="hybridMultilevel"/>
    <w:tmpl w:val="5EC890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5E06CC0"/>
    <w:multiLevelType w:val="hybridMultilevel"/>
    <w:tmpl w:val="469082F8"/>
    <w:lvl w:ilvl="0" w:tplc="D354D5C0">
      <w:start w:val="1"/>
      <w:numFmt w:val="lowerLetter"/>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D613962"/>
    <w:multiLevelType w:val="hybridMultilevel"/>
    <w:tmpl w:val="2B4A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B30C2"/>
    <w:multiLevelType w:val="hybridMultilevel"/>
    <w:tmpl w:val="6A768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9F4C87"/>
    <w:multiLevelType w:val="hybridMultilevel"/>
    <w:tmpl w:val="23B65976"/>
    <w:lvl w:ilvl="0" w:tplc="1390B9EE">
      <w:numFmt w:val="bullet"/>
      <w:lvlText w:val="•"/>
      <w:lvlJc w:val="left"/>
      <w:pPr>
        <w:ind w:left="1555" w:hanging="705"/>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num w:numId="1">
    <w:abstractNumId w:val="12"/>
  </w:num>
  <w:num w:numId="2">
    <w:abstractNumId w:val="15"/>
  </w:num>
  <w:num w:numId="3">
    <w:abstractNumId w:val="14"/>
  </w:num>
  <w:num w:numId="4">
    <w:abstractNumId w:val="16"/>
  </w:num>
  <w:num w:numId="5">
    <w:abstractNumId w:val="13"/>
  </w:num>
  <w:num w:numId="6">
    <w:abstractNumId w:val="11"/>
  </w:num>
  <w:num w:numId="7">
    <w:abstractNumId w:val="4"/>
  </w:num>
  <w:num w:numId="8">
    <w:abstractNumId w:val="10"/>
  </w:num>
  <w:num w:numId="9">
    <w:abstractNumId w:val="9"/>
  </w:num>
  <w:num w:numId="10">
    <w:abstractNumId w:val="20"/>
  </w:num>
  <w:num w:numId="11">
    <w:abstractNumId w:val="18"/>
  </w:num>
  <w:num w:numId="12">
    <w:abstractNumId w:val="1"/>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6"/>
  </w:num>
  <w:num w:numId="18">
    <w:abstractNumId w:val="19"/>
  </w:num>
  <w:num w:numId="19">
    <w:abstractNumId w:val="2"/>
  </w:num>
  <w:num w:numId="20">
    <w:abstractNumId w:val="5"/>
  </w:num>
  <w:num w:numId="21">
    <w:abstractNumId w:val="17"/>
  </w:num>
  <w:num w:numId="2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fr-FR" w:vendorID="9" w:dllVersion="512"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FC"/>
    <w:rsid w:val="000103E7"/>
    <w:rsid w:val="00013947"/>
    <w:rsid w:val="00014445"/>
    <w:rsid w:val="00015D13"/>
    <w:rsid w:val="000167C4"/>
    <w:rsid w:val="000218C1"/>
    <w:rsid w:val="00021E02"/>
    <w:rsid w:val="000221DE"/>
    <w:rsid w:val="000258AE"/>
    <w:rsid w:val="0002606C"/>
    <w:rsid w:val="000262BD"/>
    <w:rsid w:val="00031D6F"/>
    <w:rsid w:val="00035635"/>
    <w:rsid w:val="000364CC"/>
    <w:rsid w:val="0004115D"/>
    <w:rsid w:val="00044ACE"/>
    <w:rsid w:val="0004755B"/>
    <w:rsid w:val="00052607"/>
    <w:rsid w:val="0005302E"/>
    <w:rsid w:val="0005499F"/>
    <w:rsid w:val="00060480"/>
    <w:rsid w:val="00060A39"/>
    <w:rsid w:val="0006270E"/>
    <w:rsid w:val="0006435E"/>
    <w:rsid w:val="000650F1"/>
    <w:rsid w:val="00065C2E"/>
    <w:rsid w:val="00066A50"/>
    <w:rsid w:val="00066CE0"/>
    <w:rsid w:val="00067551"/>
    <w:rsid w:val="0007008E"/>
    <w:rsid w:val="00070FFF"/>
    <w:rsid w:val="00071B17"/>
    <w:rsid w:val="00080BDA"/>
    <w:rsid w:val="0008101A"/>
    <w:rsid w:val="00083732"/>
    <w:rsid w:val="00084C2F"/>
    <w:rsid w:val="000918A3"/>
    <w:rsid w:val="00091D74"/>
    <w:rsid w:val="00093BE0"/>
    <w:rsid w:val="000A3806"/>
    <w:rsid w:val="000A3B0F"/>
    <w:rsid w:val="000A5678"/>
    <w:rsid w:val="000B06B8"/>
    <w:rsid w:val="000B2047"/>
    <w:rsid w:val="000B3138"/>
    <w:rsid w:val="000B35D7"/>
    <w:rsid w:val="000B3631"/>
    <w:rsid w:val="000B4179"/>
    <w:rsid w:val="000C00BF"/>
    <w:rsid w:val="000C2672"/>
    <w:rsid w:val="000C46DF"/>
    <w:rsid w:val="000D01B4"/>
    <w:rsid w:val="000D1574"/>
    <w:rsid w:val="000D2693"/>
    <w:rsid w:val="000E2847"/>
    <w:rsid w:val="000E490B"/>
    <w:rsid w:val="000E5A89"/>
    <w:rsid w:val="000E70F2"/>
    <w:rsid w:val="000E7A1F"/>
    <w:rsid w:val="000F2498"/>
    <w:rsid w:val="000F2B85"/>
    <w:rsid w:val="000F3517"/>
    <w:rsid w:val="000F58BA"/>
    <w:rsid w:val="000F60A6"/>
    <w:rsid w:val="000F6619"/>
    <w:rsid w:val="000F6FAC"/>
    <w:rsid w:val="00100899"/>
    <w:rsid w:val="00101C75"/>
    <w:rsid w:val="001024E1"/>
    <w:rsid w:val="0010473A"/>
    <w:rsid w:val="00106767"/>
    <w:rsid w:val="00106A96"/>
    <w:rsid w:val="00111918"/>
    <w:rsid w:val="00114B1E"/>
    <w:rsid w:val="00114BA9"/>
    <w:rsid w:val="00115FC8"/>
    <w:rsid w:val="00120BD2"/>
    <w:rsid w:val="0012511B"/>
    <w:rsid w:val="001254D1"/>
    <w:rsid w:val="00127384"/>
    <w:rsid w:val="00130197"/>
    <w:rsid w:val="001304E1"/>
    <w:rsid w:val="0013277A"/>
    <w:rsid w:val="0014075B"/>
    <w:rsid w:val="00140C20"/>
    <w:rsid w:val="00141C30"/>
    <w:rsid w:val="001442C3"/>
    <w:rsid w:val="001479CF"/>
    <w:rsid w:val="00151D58"/>
    <w:rsid w:val="0015282E"/>
    <w:rsid w:val="0016038C"/>
    <w:rsid w:val="001608B2"/>
    <w:rsid w:val="00160A72"/>
    <w:rsid w:val="00161021"/>
    <w:rsid w:val="00164E51"/>
    <w:rsid w:val="001653A4"/>
    <w:rsid w:val="0016787F"/>
    <w:rsid w:val="00171579"/>
    <w:rsid w:val="001719F3"/>
    <w:rsid w:val="0017331C"/>
    <w:rsid w:val="00173AFE"/>
    <w:rsid w:val="00177EC5"/>
    <w:rsid w:val="00180724"/>
    <w:rsid w:val="00183577"/>
    <w:rsid w:val="00184048"/>
    <w:rsid w:val="0018614F"/>
    <w:rsid w:val="001949E7"/>
    <w:rsid w:val="00194ACF"/>
    <w:rsid w:val="00194E79"/>
    <w:rsid w:val="00195038"/>
    <w:rsid w:val="001A0FD9"/>
    <w:rsid w:val="001A15A0"/>
    <w:rsid w:val="001A38C1"/>
    <w:rsid w:val="001A4068"/>
    <w:rsid w:val="001A4AC2"/>
    <w:rsid w:val="001B1BF6"/>
    <w:rsid w:val="001B26E1"/>
    <w:rsid w:val="001B603B"/>
    <w:rsid w:val="001B71B5"/>
    <w:rsid w:val="001B72C0"/>
    <w:rsid w:val="001C06E0"/>
    <w:rsid w:val="001C1F67"/>
    <w:rsid w:val="001C2871"/>
    <w:rsid w:val="001C5F92"/>
    <w:rsid w:val="001D0DF2"/>
    <w:rsid w:val="001D2EA7"/>
    <w:rsid w:val="001D7E50"/>
    <w:rsid w:val="001E080C"/>
    <w:rsid w:val="001E1212"/>
    <w:rsid w:val="001E325A"/>
    <w:rsid w:val="001E69CE"/>
    <w:rsid w:val="001E75F2"/>
    <w:rsid w:val="001F02EA"/>
    <w:rsid w:val="001F2124"/>
    <w:rsid w:val="001F2AA8"/>
    <w:rsid w:val="001F50A4"/>
    <w:rsid w:val="001F53E8"/>
    <w:rsid w:val="00202F4D"/>
    <w:rsid w:val="002031B5"/>
    <w:rsid w:val="0020546E"/>
    <w:rsid w:val="002059C5"/>
    <w:rsid w:val="00207775"/>
    <w:rsid w:val="0021450C"/>
    <w:rsid w:val="002168A4"/>
    <w:rsid w:val="00220E09"/>
    <w:rsid w:val="00220FD3"/>
    <w:rsid w:val="00222A85"/>
    <w:rsid w:val="00223119"/>
    <w:rsid w:val="002243A7"/>
    <w:rsid w:val="002254A3"/>
    <w:rsid w:val="00230940"/>
    <w:rsid w:val="002319E2"/>
    <w:rsid w:val="00231B7B"/>
    <w:rsid w:val="002331F5"/>
    <w:rsid w:val="002352C0"/>
    <w:rsid w:val="002358F0"/>
    <w:rsid w:val="00236580"/>
    <w:rsid w:val="002408FA"/>
    <w:rsid w:val="00241626"/>
    <w:rsid w:val="00243628"/>
    <w:rsid w:val="00244DFC"/>
    <w:rsid w:val="00245CC9"/>
    <w:rsid w:val="00246A3A"/>
    <w:rsid w:val="00247A81"/>
    <w:rsid w:val="00250CF9"/>
    <w:rsid w:val="0025170A"/>
    <w:rsid w:val="00251973"/>
    <w:rsid w:val="0025379F"/>
    <w:rsid w:val="00256E20"/>
    <w:rsid w:val="00260D8B"/>
    <w:rsid w:val="00261703"/>
    <w:rsid w:val="00265AC4"/>
    <w:rsid w:val="00267DDC"/>
    <w:rsid w:val="00270093"/>
    <w:rsid w:val="00273A9D"/>
    <w:rsid w:val="002742DD"/>
    <w:rsid w:val="00274800"/>
    <w:rsid w:val="00277244"/>
    <w:rsid w:val="0027764F"/>
    <w:rsid w:val="00277B70"/>
    <w:rsid w:val="002814AA"/>
    <w:rsid w:val="00284CBB"/>
    <w:rsid w:val="00295FEC"/>
    <w:rsid w:val="00297DBF"/>
    <w:rsid w:val="002A333E"/>
    <w:rsid w:val="002A4525"/>
    <w:rsid w:val="002B4FFA"/>
    <w:rsid w:val="002B57EC"/>
    <w:rsid w:val="002B7467"/>
    <w:rsid w:val="002C32FC"/>
    <w:rsid w:val="002C33D7"/>
    <w:rsid w:val="002C4190"/>
    <w:rsid w:val="002C4749"/>
    <w:rsid w:val="002C5444"/>
    <w:rsid w:val="002C7B38"/>
    <w:rsid w:val="002D0156"/>
    <w:rsid w:val="002D227D"/>
    <w:rsid w:val="002D2D8D"/>
    <w:rsid w:val="002D419E"/>
    <w:rsid w:val="002E2486"/>
    <w:rsid w:val="002E2C70"/>
    <w:rsid w:val="002E4B59"/>
    <w:rsid w:val="002E5487"/>
    <w:rsid w:val="002E6C5A"/>
    <w:rsid w:val="002E7000"/>
    <w:rsid w:val="002E7124"/>
    <w:rsid w:val="002F218F"/>
    <w:rsid w:val="002F3C39"/>
    <w:rsid w:val="002F4B52"/>
    <w:rsid w:val="002F4BF2"/>
    <w:rsid w:val="002F570F"/>
    <w:rsid w:val="002F5E29"/>
    <w:rsid w:val="00301198"/>
    <w:rsid w:val="00302741"/>
    <w:rsid w:val="003032D6"/>
    <w:rsid w:val="003038B9"/>
    <w:rsid w:val="00303B67"/>
    <w:rsid w:val="00304092"/>
    <w:rsid w:val="00307251"/>
    <w:rsid w:val="0031200C"/>
    <w:rsid w:val="00312DA2"/>
    <w:rsid w:val="00312ECE"/>
    <w:rsid w:val="0031704A"/>
    <w:rsid w:val="00322A06"/>
    <w:rsid w:val="00324A82"/>
    <w:rsid w:val="0032614C"/>
    <w:rsid w:val="00327CF2"/>
    <w:rsid w:val="0033086E"/>
    <w:rsid w:val="00330B7F"/>
    <w:rsid w:val="003316A5"/>
    <w:rsid w:val="00331945"/>
    <w:rsid w:val="00337E02"/>
    <w:rsid w:val="00340320"/>
    <w:rsid w:val="0034279F"/>
    <w:rsid w:val="00343DBA"/>
    <w:rsid w:val="00343DE8"/>
    <w:rsid w:val="00344D19"/>
    <w:rsid w:val="003462E5"/>
    <w:rsid w:val="003469EB"/>
    <w:rsid w:val="0035268F"/>
    <w:rsid w:val="00356790"/>
    <w:rsid w:val="00356B88"/>
    <w:rsid w:val="003570E8"/>
    <w:rsid w:val="00361203"/>
    <w:rsid w:val="00362F23"/>
    <w:rsid w:val="003642AD"/>
    <w:rsid w:val="00364C19"/>
    <w:rsid w:val="003654DB"/>
    <w:rsid w:val="00367624"/>
    <w:rsid w:val="00371883"/>
    <w:rsid w:val="00373176"/>
    <w:rsid w:val="00375B17"/>
    <w:rsid w:val="003804AD"/>
    <w:rsid w:val="0038194A"/>
    <w:rsid w:val="00381BE2"/>
    <w:rsid w:val="00383066"/>
    <w:rsid w:val="00384647"/>
    <w:rsid w:val="00390128"/>
    <w:rsid w:val="0039059C"/>
    <w:rsid w:val="003907B8"/>
    <w:rsid w:val="00390BC7"/>
    <w:rsid w:val="003927A5"/>
    <w:rsid w:val="003937F2"/>
    <w:rsid w:val="003942AB"/>
    <w:rsid w:val="003974D1"/>
    <w:rsid w:val="003A0151"/>
    <w:rsid w:val="003A1318"/>
    <w:rsid w:val="003A3743"/>
    <w:rsid w:val="003A5F84"/>
    <w:rsid w:val="003B1142"/>
    <w:rsid w:val="003B20C1"/>
    <w:rsid w:val="003B2322"/>
    <w:rsid w:val="003B2FC7"/>
    <w:rsid w:val="003B72A5"/>
    <w:rsid w:val="003B72E1"/>
    <w:rsid w:val="003C3329"/>
    <w:rsid w:val="003C48CB"/>
    <w:rsid w:val="003C53F0"/>
    <w:rsid w:val="003C54B2"/>
    <w:rsid w:val="003C68C9"/>
    <w:rsid w:val="003C6F53"/>
    <w:rsid w:val="003C715E"/>
    <w:rsid w:val="003C78BF"/>
    <w:rsid w:val="003D3DE1"/>
    <w:rsid w:val="003D6159"/>
    <w:rsid w:val="003E180D"/>
    <w:rsid w:val="003E1A4D"/>
    <w:rsid w:val="003E3612"/>
    <w:rsid w:val="003E36C5"/>
    <w:rsid w:val="003E424B"/>
    <w:rsid w:val="003F15D6"/>
    <w:rsid w:val="003F16CD"/>
    <w:rsid w:val="003F2B2F"/>
    <w:rsid w:val="003F3436"/>
    <w:rsid w:val="003F37CE"/>
    <w:rsid w:val="003F4804"/>
    <w:rsid w:val="003F585B"/>
    <w:rsid w:val="00400E29"/>
    <w:rsid w:val="00401953"/>
    <w:rsid w:val="00404202"/>
    <w:rsid w:val="00404222"/>
    <w:rsid w:val="00410455"/>
    <w:rsid w:val="00411721"/>
    <w:rsid w:val="004128FB"/>
    <w:rsid w:val="00413796"/>
    <w:rsid w:val="00413F3B"/>
    <w:rsid w:val="004144BE"/>
    <w:rsid w:val="00420849"/>
    <w:rsid w:val="0042194F"/>
    <w:rsid w:val="00427385"/>
    <w:rsid w:val="0043073E"/>
    <w:rsid w:val="00431438"/>
    <w:rsid w:val="00434605"/>
    <w:rsid w:val="0043696D"/>
    <w:rsid w:val="004379F4"/>
    <w:rsid w:val="0044063A"/>
    <w:rsid w:val="0044076B"/>
    <w:rsid w:val="00441675"/>
    <w:rsid w:val="0044411A"/>
    <w:rsid w:val="00444329"/>
    <w:rsid w:val="00444B11"/>
    <w:rsid w:val="00450DED"/>
    <w:rsid w:val="0045514A"/>
    <w:rsid w:val="00460719"/>
    <w:rsid w:val="004611F0"/>
    <w:rsid w:val="004644FF"/>
    <w:rsid w:val="00470E3D"/>
    <w:rsid w:val="00474A5D"/>
    <w:rsid w:val="004751C9"/>
    <w:rsid w:val="00475C8B"/>
    <w:rsid w:val="00476078"/>
    <w:rsid w:val="00476332"/>
    <w:rsid w:val="00477CBA"/>
    <w:rsid w:val="00484481"/>
    <w:rsid w:val="00486ECF"/>
    <w:rsid w:val="00490B2A"/>
    <w:rsid w:val="00491317"/>
    <w:rsid w:val="00493193"/>
    <w:rsid w:val="004938F2"/>
    <w:rsid w:val="00495394"/>
    <w:rsid w:val="00495905"/>
    <w:rsid w:val="004962EA"/>
    <w:rsid w:val="004A2308"/>
    <w:rsid w:val="004A267E"/>
    <w:rsid w:val="004A429E"/>
    <w:rsid w:val="004A71E9"/>
    <w:rsid w:val="004B0616"/>
    <w:rsid w:val="004B08D5"/>
    <w:rsid w:val="004B3B1E"/>
    <w:rsid w:val="004B3C1E"/>
    <w:rsid w:val="004B4C10"/>
    <w:rsid w:val="004B6956"/>
    <w:rsid w:val="004C03D1"/>
    <w:rsid w:val="004C16F4"/>
    <w:rsid w:val="004C1EC4"/>
    <w:rsid w:val="004C5B0E"/>
    <w:rsid w:val="004C75EF"/>
    <w:rsid w:val="004D38AA"/>
    <w:rsid w:val="004D5908"/>
    <w:rsid w:val="004D6EC7"/>
    <w:rsid w:val="004E1179"/>
    <w:rsid w:val="004E1F1C"/>
    <w:rsid w:val="004E2342"/>
    <w:rsid w:val="004E29EB"/>
    <w:rsid w:val="004E3744"/>
    <w:rsid w:val="004E59C7"/>
    <w:rsid w:val="004E6A90"/>
    <w:rsid w:val="004F1243"/>
    <w:rsid w:val="004F4222"/>
    <w:rsid w:val="004F4BDE"/>
    <w:rsid w:val="004F543C"/>
    <w:rsid w:val="004F5C7D"/>
    <w:rsid w:val="004F73FA"/>
    <w:rsid w:val="00500687"/>
    <w:rsid w:val="00501F7B"/>
    <w:rsid w:val="005021EA"/>
    <w:rsid w:val="00502525"/>
    <w:rsid w:val="005039A9"/>
    <w:rsid w:val="00503D1B"/>
    <w:rsid w:val="00504829"/>
    <w:rsid w:val="0050647F"/>
    <w:rsid w:val="005074D7"/>
    <w:rsid w:val="00507530"/>
    <w:rsid w:val="00510A1E"/>
    <w:rsid w:val="00512AC5"/>
    <w:rsid w:val="0051403A"/>
    <w:rsid w:val="00516500"/>
    <w:rsid w:val="005220D5"/>
    <w:rsid w:val="00522F12"/>
    <w:rsid w:val="00523C27"/>
    <w:rsid w:val="00523FC5"/>
    <w:rsid w:val="0052483C"/>
    <w:rsid w:val="00525771"/>
    <w:rsid w:val="00526318"/>
    <w:rsid w:val="00530444"/>
    <w:rsid w:val="00530C15"/>
    <w:rsid w:val="005313C3"/>
    <w:rsid w:val="0053231B"/>
    <w:rsid w:val="005349D8"/>
    <w:rsid w:val="0053643B"/>
    <w:rsid w:val="00543F41"/>
    <w:rsid w:val="00546ADE"/>
    <w:rsid w:val="00551495"/>
    <w:rsid w:val="00553E05"/>
    <w:rsid w:val="00554FAF"/>
    <w:rsid w:val="00557C86"/>
    <w:rsid w:val="00564703"/>
    <w:rsid w:val="00565B05"/>
    <w:rsid w:val="00570790"/>
    <w:rsid w:val="00572A36"/>
    <w:rsid w:val="00574D37"/>
    <w:rsid w:val="00575040"/>
    <w:rsid w:val="005754BF"/>
    <w:rsid w:val="0057761E"/>
    <w:rsid w:val="00577E4C"/>
    <w:rsid w:val="00577ED7"/>
    <w:rsid w:val="00581D4C"/>
    <w:rsid w:val="005826A6"/>
    <w:rsid w:val="00582898"/>
    <w:rsid w:val="00583581"/>
    <w:rsid w:val="005844C6"/>
    <w:rsid w:val="005859B9"/>
    <w:rsid w:val="00587E69"/>
    <w:rsid w:val="0059276C"/>
    <w:rsid w:val="005936E2"/>
    <w:rsid w:val="00594B4B"/>
    <w:rsid w:val="00596E02"/>
    <w:rsid w:val="00597AA7"/>
    <w:rsid w:val="005A0BE4"/>
    <w:rsid w:val="005A15AB"/>
    <w:rsid w:val="005A4E87"/>
    <w:rsid w:val="005A6480"/>
    <w:rsid w:val="005B0B19"/>
    <w:rsid w:val="005B3477"/>
    <w:rsid w:val="005B4416"/>
    <w:rsid w:val="005B44C2"/>
    <w:rsid w:val="005B5046"/>
    <w:rsid w:val="005B60D2"/>
    <w:rsid w:val="005B62A9"/>
    <w:rsid w:val="005C1653"/>
    <w:rsid w:val="005C294B"/>
    <w:rsid w:val="005C42DD"/>
    <w:rsid w:val="005C45D6"/>
    <w:rsid w:val="005C5E52"/>
    <w:rsid w:val="005C64DF"/>
    <w:rsid w:val="005C6CD4"/>
    <w:rsid w:val="005D0B1F"/>
    <w:rsid w:val="005D1343"/>
    <w:rsid w:val="005D3767"/>
    <w:rsid w:val="005D444C"/>
    <w:rsid w:val="005E0A70"/>
    <w:rsid w:val="005E2328"/>
    <w:rsid w:val="005E2390"/>
    <w:rsid w:val="005E2BD4"/>
    <w:rsid w:val="005E49CD"/>
    <w:rsid w:val="005E5CE9"/>
    <w:rsid w:val="005E79DC"/>
    <w:rsid w:val="005E79E4"/>
    <w:rsid w:val="005F2095"/>
    <w:rsid w:val="005F2A93"/>
    <w:rsid w:val="005F4969"/>
    <w:rsid w:val="005F4C83"/>
    <w:rsid w:val="005F7FCF"/>
    <w:rsid w:val="00600148"/>
    <w:rsid w:val="0060093C"/>
    <w:rsid w:val="00601053"/>
    <w:rsid w:val="006101DA"/>
    <w:rsid w:val="00610D8C"/>
    <w:rsid w:val="006111C2"/>
    <w:rsid w:val="006114CB"/>
    <w:rsid w:val="0061286B"/>
    <w:rsid w:val="00614043"/>
    <w:rsid w:val="00614F6A"/>
    <w:rsid w:val="0061525A"/>
    <w:rsid w:val="006206F1"/>
    <w:rsid w:val="006209BB"/>
    <w:rsid w:val="006258D7"/>
    <w:rsid w:val="00625932"/>
    <w:rsid w:val="00626150"/>
    <w:rsid w:val="00626306"/>
    <w:rsid w:val="00632D6E"/>
    <w:rsid w:val="00634FBB"/>
    <w:rsid w:val="00635A0A"/>
    <w:rsid w:val="00641099"/>
    <w:rsid w:val="00651FF3"/>
    <w:rsid w:val="00653870"/>
    <w:rsid w:val="006550B4"/>
    <w:rsid w:val="00655AA0"/>
    <w:rsid w:val="00655FE8"/>
    <w:rsid w:val="00656A51"/>
    <w:rsid w:val="00657442"/>
    <w:rsid w:val="00657FAE"/>
    <w:rsid w:val="00661B1D"/>
    <w:rsid w:val="00662C34"/>
    <w:rsid w:val="00663A18"/>
    <w:rsid w:val="00664794"/>
    <w:rsid w:val="006667FA"/>
    <w:rsid w:val="00666BB6"/>
    <w:rsid w:val="006676E1"/>
    <w:rsid w:val="00670CDB"/>
    <w:rsid w:val="00671BC7"/>
    <w:rsid w:val="00675A05"/>
    <w:rsid w:val="00677092"/>
    <w:rsid w:val="0068100B"/>
    <w:rsid w:val="006843B1"/>
    <w:rsid w:val="00684AA2"/>
    <w:rsid w:val="006855BE"/>
    <w:rsid w:val="00692E70"/>
    <w:rsid w:val="00694FF1"/>
    <w:rsid w:val="006A2E15"/>
    <w:rsid w:val="006A4962"/>
    <w:rsid w:val="006A4BE0"/>
    <w:rsid w:val="006A4DE7"/>
    <w:rsid w:val="006A5C99"/>
    <w:rsid w:val="006B0FC5"/>
    <w:rsid w:val="006B26B8"/>
    <w:rsid w:val="006B3976"/>
    <w:rsid w:val="006B3CE9"/>
    <w:rsid w:val="006B41CC"/>
    <w:rsid w:val="006B5AE1"/>
    <w:rsid w:val="006B5B29"/>
    <w:rsid w:val="006B6C85"/>
    <w:rsid w:val="006C0021"/>
    <w:rsid w:val="006C3DB6"/>
    <w:rsid w:val="006C44CA"/>
    <w:rsid w:val="006C45BA"/>
    <w:rsid w:val="006C49F2"/>
    <w:rsid w:val="006C4FD0"/>
    <w:rsid w:val="006C61C6"/>
    <w:rsid w:val="006C7A6D"/>
    <w:rsid w:val="006D02C3"/>
    <w:rsid w:val="006D0447"/>
    <w:rsid w:val="006D6EE7"/>
    <w:rsid w:val="006E4681"/>
    <w:rsid w:val="006E700E"/>
    <w:rsid w:val="006E7E09"/>
    <w:rsid w:val="006F0DAD"/>
    <w:rsid w:val="006F3660"/>
    <w:rsid w:val="006F3704"/>
    <w:rsid w:val="006F480F"/>
    <w:rsid w:val="006F7187"/>
    <w:rsid w:val="007005A8"/>
    <w:rsid w:val="00702C88"/>
    <w:rsid w:val="00702EDF"/>
    <w:rsid w:val="00703361"/>
    <w:rsid w:val="00703B89"/>
    <w:rsid w:val="007049A5"/>
    <w:rsid w:val="00704B64"/>
    <w:rsid w:val="00704BA9"/>
    <w:rsid w:val="00706D68"/>
    <w:rsid w:val="00710CEA"/>
    <w:rsid w:val="0071117C"/>
    <w:rsid w:val="007115B3"/>
    <w:rsid w:val="007127FE"/>
    <w:rsid w:val="00713109"/>
    <w:rsid w:val="00714432"/>
    <w:rsid w:val="00716024"/>
    <w:rsid w:val="00720BD6"/>
    <w:rsid w:val="00720DF6"/>
    <w:rsid w:val="00720FC3"/>
    <w:rsid w:val="00722A60"/>
    <w:rsid w:val="00723538"/>
    <w:rsid w:val="00723F33"/>
    <w:rsid w:val="00725EA3"/>
    <w:rsid w:val="007339A8"/>
    <w:rsid w:val="00734DB3"/>
    <w:rsid w:val="007376F0"/>
    <w:rsid w:val="00742180"/>
    <w:rsid w:val="0074312E"/>
    <w:rsid w:val="00743F51"/>
    <w:rsid w:val="0075003A"/>
    <w:rsid w:val="00751717"/>
    <w:rsid w:val="00751B95"/>
    <w:rsid w:val="00752C79"/>
    <w:rsid w:val="00753C4B"/>
    <w:rsid w:val="00755C37"/>
    <w:rsid w:val="00757E1D"/>
    <w:rsid w:val="007612B8"/>
    <w:rsid w:val="00765519"/>
    <w:rsid w:val="00765DAF"/>
    <w:rsid w:val="0076637C"/>
    <w:rsid w:val="00770074"/>
    <w:rsid w:val="00771D2A"/>
    <w:rsid w:val="007723B5"/>
    <w:rsid w:val="007732B7"/>
    <w:rsid w:val="00774957"/>
    <w:rsid w:val="00776E4E"/>
    <w:rsid w:val="00777C07"/>
    <w:rsid w:val="0078064C"/>
    <w:rsid w:val="00780EF6"/>
    <w:rsid w:val="00783C09"/>
    <w:rsid w:val="00784995"/>
    <w:rsid w:val="00787999"/>
    <w:rsid w:val="00792410"/>
    <w:rsid w:val="00794632"/>
    <w:rsid w:val="007966D0"/>
    <w:rsid w:val="007A09E1"/>
    <w:rsid w:val="007A27EB"/>
    <w:rsid w:val="007A2C40"/>
    <w:rsid w:val="007A4983"/>
    <w:rsid w:val="007A5CAC"/>
    <w:rsid w:val="007A5D3B"/>
    <w:rsid w:val="007A5EDE"/>
    <w:rsid w:val="007A68CA"/>
    <w:rsid w:val="007A71F0"/>
    <w:rsid w:val="007B4B28"/>
    <w:rsid w:val="007B7850"/>
    <w:rsid w:val="007C1A42"/>
    <w:rsid w:val="007C1BEE"/>
    <w:rsid w:val="007C6622"/>
    <w:rsid w:val="007C70A2"/>
    <w:rsid w:val="007D0064"/>
    <w:rsid w:val="007D17EB"/>
    <w:rsid w:val="007D3A40"/>
    <w:rsid w:val="007D53BF"/>
    <w:rsid w:val="007D7B17"/>
    <w:rsid w:val="007D7D6E"/>
    <w:rsid w:val="007E0DC8"/>
    <w:rsid w:val="007E150D"/>
    <w:rsid w:val="007E1E6B"/>
    <w:rsid w:val="007E4606"/>
    <w:rsid w:val="007E7240"/>
    <w:rsid w:val="007E77A8"/>
    <w:rsid w:val="007E79D6"/>
    <w:rsid w:val="007F2EF5"/>
    <w:rsid w:val="007F6F0C"/>
    <w:rsid w:val="007F7783"/>
    <w:rsid w:val="007F7A7A"/>
    <w:rsid w:val="00804DC5"/>
    <w:rsid w:val="00804F5B"/>
    <w:rsid w:val="00806044"/>
    <w:rsid w:val="00807D39"/>
    <w:rsid w:val="008111D9"/>
    <w:rsid w:val="0081221D"/>
    <w:rsid w:val="00814FB0"/>
    <w:rsid w:val="008154DE"/>
    <w:rsid w:val="00816E47"/>
    <w:rsid w:val="00817A1F"/>
    <w:rsid w:val="008211A7"/>
    <w:rsid w:val="00821C1C"/>
    <w:rsid w:val="00822C4D"/>
    <w:rsid w:val="008232D0"/>
    <w:rsid w:val="00824EE0"/>
    <w:rsid w:val="00826D2D"/>
    <w:rsid w:val="0082706D"/>
    <w:rsid w:val="008275BE"/>
    <w:rsid w:val="00830C22"/>
    <w:rsid w:val="00831789"/>
    <w:rsid w:val="00831F69"/>
    <w:rsid w:val="008327CD"/>
    <w:rsid w:val="0083476D"/>
    <w:rsid w:val="0084073E"/>
    <w:rsid w:val="00844E50"/>
    <w:rsid w:val="008475B9"/>
    <w:rsid w:val="00850100"/>
    <w:rsid w:val="00850528"/>
    <w:rsid w:val="00851D55"/>
    <w:rsid w:val="00854521"/>
    <w:rsid w:val="00854864"/>
    <w:rsid w:val="00854932"/>
    <w:rsid w:val="00855001"/>
    <w:rsid w:val="008551A6"/>
    <w:rsid w:val="00861CDB"/>
    <w:rsid w:val="00863D2F"/>
    <w:rsid w:val="008659FC"/>
    <w:rsid w:val="00872898"/>
    <w:rsid w:val="00873AAA"/>
    <w:rsid w:val="00874D3A"/>
    <w:rsid w:val="00875096"/>
    <w:rsid w:val="00880C15"/>
    <w:rsid w:val="00881B5D"/>
    <w:rsid w:val="008846EF"/>
    <w:rsid w:val="008852F8"/>
    <w:rsid w:val="0089182B"/>
    <w:rsid w:val="00891A6D"/>
    <w:rsid w:val="008929AA"/>
    <w:rsid w:val="0089509A"/>
    <w:rsid w:val="008A352E"/>
    <w:rsid w:val="008A6823"/>
    <w:rsid w:val="008B003D"/>
    <w:rsid w:val="008B4D70"/>
    <w:rsid w:val="008B535F"/>
    <w:rsid w:val="008B75B7"/>
    <w:rsid w:val="008C0480"/>
    <w:rsid w:val="008C17EC"/>
    <w:rsid w:val="008C31CA"/>
    <w:rsid w:val="008C37EF"/>
    <w:rsid w:val="008C3D84"/>
    <w:rsid w:val="008C5FD0"/>
    <w:rsid w:val="008D0BE7"/>
    <w:rsid w:val="008D157A"/>
    <w:rsid w:val="008D1A03"/>
    <w:rsid w:val="008D1AB0"/>
    <w:rsid w:val="008D3902"/>
    <w:rsid w:val="008D65EF"/>
    <w:rsid w:val="008D70E0"/>
    <w:rsid w:val="008E5A0A"/>
    <w:rsid w:val="008E739C"/>
    <w:rsid w:val="008E78C0"/>
    <w:rsid w:val="008F0BE5"/>
    <w:rsid w:val="008F44B7"/>
    <w:rsid w:val="008F473C"/>
    <w:rsid w:val="008F6036"/>
    <w:rsid w:val="008F7579"/>
    <w:rsid w:val="008F7FEE"/>
    <w:rsid w:val="0090091E"/>
    <w:rsid w:val="00902A12"/>
    <w:rsid w:val="0090319D"/>
    <w:rsid w:val="00904E02"/>
    <w:rsid w:val="0090648A"/>
    <w:rsid w:val="00912078"/>
    <w:rsid w:val="00913CDC"/>
    <w:rsid w:val="00917B4B"/>
    <w:rsid w:val="0092528E"/>
    <w:rsid w:val="0092538F"/>
    <w:rsid w:val="009265D8"/>
    <w:rsid w:val="00930EC0"/>
    <w:rsid w:val="009313E6"/>
    <w:rsid w:val="00933996"/>
    <w:rsid w:val="00933DB1"/>
    <w:rsid w:val="00934AAB"/>
    <w:rsid w:val="009351C9"/>
    <w:rsid w:val="009360A4"/>
    <w:rsid w:val="009364B3"/>
    <w:rsid w:val="00941995"/>
    <w:rsid w:val="00945256"/>
    <w:rsid w:val="00951345"/>
    <w:rsid w:val="00951588"/>
    <w:rsid w:val="00952E4F"/>
    <w:rsid w:val="00955C7A"/>
    <w:rsid w:val="00956356"/>
    <w:rsid w:val="009566B7"/>
    <w:rsid w:val="0096163D"/>
    <w:rsid w:val="00961B09"/>
    <w:rsid w:val="009623D9"/>
    <w:rsid w:val="00963874"/>
    <w:rsid w:val="0096394F"/>
    <w:rsid w:val="009662FD"/>
    <w:rsid w:val="00966E07"/>
    <w:rsid w:val="009679F9"/>
    <w:rsid w:val="009711A6"/>
    <w:rsid w:val="00971988"/>
    <w:rsid w:val="00975606"/>
    <w:rsid w:val="00982135"/>
    <w:rsid w:val="00982703"/>
    <w:rsid w:val="0098364F"/>
    <w:rsid w:val="0098405D"/>
    <w:rsid w:val="00986F81"/>
    <w:rsid w:val="00987C6D"/>
    <w:rsid w:val="0099059D"/>
    <w:rsid w:val="009908AD"/>
    <w:rsid w:val="00991922"/>
    <w:rsid w:val="00993312"/>
    <w:rsid w:val="00993492"/>
    <w:rsid w:val="009947B9"/>
    <w:rsid w:val="00996512"/>
    <w:rsid w:val="009A12F2"/>
    <w:rsid w:val="009A1927"/>
    <w:rsid w:val="009A1AC0"/>
    <w:rsid w:val="009A24EA"/>
    <w:rsid w:val="009A3B5E"/>
    <w:rsid w:val="009A3CA9"/>
    <w:rsid w:val="009A4346"/>
    <w:rsid w:val="009A64D3"/>
    <w:rsid w:val="009A6A2C"/>
    <w:rsid w:val="009A77B0"/>
    <w:rsid w:val="009A78F5"/>
    <w:rsid w:val="009B223F"/>
    <w:rsid w:val="009B336A"/>
    <w:rsid w:val="009B4F39"/>
    <w:rsid w:val="009B5269"/>
    <w:rsid w:val="009B7CC0"/>
    <w:rsid w:val="009C06FB"/>
    <w:rsid w:val="009C59AE"/>
    <w:rsid w:val="009D238C"/>
    <w:rsid w:val="009D34DD"/>
    <w:rsid w:val="009D3996"/>
    <w:rsid w:val="009D7D2E"/>
    <w:rsid w:val="009E2398"/>
    <w:rsid w:val="009E2E53"/>
    <w:rsid w:val="009E3E2D"/>
    <w:rsid w:val="009E4FF1"/>
    <w:rsid w:val="009F113F"/>
    <w:rsid w:val="009F1C63"/>
    <w:rsid w:val="009F300A"/>
    <w:rsid w:val="009F3C74"/>
    <w:rsid w:val="009F4838"/>
    <w:rsid w:val="009F51E5"/>
    <w:rsid w:val="009F54B7"/>
    <w:rsid w:val="009F5A38"/>
    <w:rsid w:val="009F5F85"/>
    <w:rsid w:val="00A03561"/>
    <w:rsid w:val="00A0378B"/>
    <w:rsid w:val="00A04043"/>
    <w:rsid w:val="00A102FA"/>
    <w:rsid w:val="00A104F2"/>
    <w:rsid w:val="00A106CB"/>
    <w:rsid w:val="00A10791"/>
    <w:rsid w:val="00A10B58"/>
    <w:rsid w:val="00A13065"/>
    <w:rsid w:val="00A15A4C"/>
    <w:rsid w:val="00A16726"/>
    <w:rsid w:val="00A21774"/>
    <w:rsid w:val="00A261CF"/>
    <w:rsid w:val="00A3184D"/>
    <w:rsid w:val="00A325EC"/>
    <w:rsid w:val="00A33692"/>
    <w:rsid w:val="00A35994"/>
    <w:rsid w:val="00A365B0"/>
    <w:rsid w:val="00A404A4"/>
    <w:rsid w:val="00A40DA3"/>
    <w:rsid w:val="00A44568"/>
    <w:rsid w:val="00A45121"/>
    <w:rsid w:val="00A5124A"/>
    <w:rsid w:val="00A53188"/>
    <w:rsid w:val="00A549D7"/>
    <w:rsid w:val="00A560B6"/>
    <w:rsid w:val="00A567C1"/>
    <w:rsid w:val="00A56BD8"/>
    <w:rsid w:val="00A636AF"/>
    <w:rsid w:val="00A63D16"/>
    <w:rsid w:val="00A660E0"/>
    <w:rsid w:val="00A6689D"/>
    <w:rsid w:val="00A674CD"/>
    <w:rsid w:val="00A70427"/>
    <w:rsid w:val="00A71FB9"/>
    <w:rsid w:val="00A74F69"/>
    <w:rsid w:val="00A75C05"/>
    <w:rsid w:val="00A77909"/>
    <w:rsid w:val="00A805C6"/>
    <w:rsid w:val="00A81DEF"/>
    <w:rsid w:val="00A82B84"/>
    <w:rsid w:val="00A838A7"/>
    <w:rsid w:val="00A839A6"/>
    <w:rsid w:val="00A856AF"/>
    <w:rsid w:val="00A87194"/>
    <w:rsid w:val="00A94BFF"/>
    <w:rsid w:val="00AA00C2"/>
    <w:rsid w:val="00AA0716"/>
    <w:rsid w:val="00AA4450"/>
    <w:rsid w:val="00AA5DCB"/>
    <w:rsid w:val="00AA67FF"/>
    <w:rsid w:val="00AA7648"/>
    <w:rsid w:val="00AB0337"/>
    <w:rsid w:val="00AB08FE"/>
    <w:rsid w:val="00AB1618"/>
    <w:rsid w:val="00AB2C63"/>
    <w:rsid w:val="00AB4F87"/>
    <w:rsid w:val="00AB7732"/>
    <w:rsid w:val="00AB7CB7"/>
    <w:rsid w:val="00AB7DFE"/>
    <w:rsid w:val="00AC0650"/>
    <w:rsid w:val="00AC0EA6"/>
    <w:rsid w:val="00AC4ECD"/>
    <w:rsid w:val="00AC5423"/>
    <w:rsid w:val="00AC57C6"/>
    <w:rsid w:val="00AC5F99"/>
    <w:rsid w:val="00AC6F8E"/>
    <w:rsid w:val="00AC748B"/>
    <w:rsid w:val="00AD04D2"/>
    <w:rsid w:val="00AD05C4"/>
    <w:rsid w:val="00AD07E0"/>
    <w:rsid w:val="00AD21E8"/>
    <w:rsid w:val="00AD2B5F"/>
    <w:rsid w:val="00AD2E18"/>
    <w:rsid w:val="00AD366E"/>
    <w:rsid w:val="00AD4725"/>
    <w:rsid w:val="00AD4AA5"/>
    <w:rsid w:val="00AD5D05"/>
    <w:rsid w:val="00AD6302"/>
    <w:rsid w:val="00AD6634"/>
    <w:rsid w:val="00AE25C8"/>
    <w:rsid w:val="00AE2DBD"/>
    <w:rsid w:val="00AE3C33"/>
    <w:rsid w:val="00AE3C5B"/>
    <w:rsid w:val="00AE713D"/>
    <w:rsid w:val="00AF1D11"/>
    <w:rsid w:val="00AF263B"/>
    <w:rsid w:val="00AF2CA8"/>
    <w:rsid w:val="00AF2EC8"/>
    <w:rsid w:val="00AF49C9"/>
    <w:rsid w:val="00AF59F2"/>
    <w:rsid w:val="00AF694F"/>
    <w:rsid w:val="00AF6D71"/>
    <w:rsid w:val="00B0084D"/>
    <w:rsid w:val="00B00B02"/>
    <w:rsid w:val="00B04809"/>
    <w:rsid w:val="00B05002"/>
    <w:rsid w:val="00B05D4B"/>
    <w:rsid w:val="00B06C18"/>
    <w:rsid w:val="00B079B8"/>
    <w:rsid w:val="00B11D5C"/>
    <w:rsid w:val="00B12533"/>
    <w:rsid w:val="00B12FED"/>
    <w:rsid w:val="00B133AE"/>
    <w:rsid w:val="00B15941"/>
    <w:rsid w:val="00B163D1"/>
    <w:rsid w:val="00B21827"/>
    <w:rsid w:val="00B22887"/>
    <w:rsid w:val="00B229A6"/>
    <w:rsid w:val="00B25628"/>
    <w:rsid w:val="00B26B63"/>
    <w:rsid w:val="00B27AEC"/>
    <w:rsid w:val="00B27F85"/>
    <w:rsid w:val="00B33115"/>
    <w:rsid w:val="00B333B6"/>
    <w:rsid w:val="00B33926"/>
    <w:rsid w:val="00B34875"/>
    <w:rsid w:val="00B35F42"/>
    <w:rsid w:val="00B41AD0"/>
    <w:rsid w:val="00B43CCE"/>
    <w:rsid w:val="00B4490F"/>
    <w:rsid w:val="00B521DC"/>
    <w:rsid w:val="00B61B19"/>
    <w:rsid w:val="00B66489"/>
    <w:rsid w:val="00B6711A"/>
    <w:rsid w:val="00B71FCE"/>
    <w:rsid w:val="00B7207C"/>
    <w:rsid w:val="00B73577"/>
    <w:rsid w:val="00B745EB"/>
    <w:rsid w:val="00B75523"/>
    <w:rsid w:val="00B75714"/>
    <w:rsid w:val="00B779A8"/>
    <w:rsid w:val="00B8177F"/>
    <w:rsid w:val="00B819EA"/>
    <w:rsid w:val="00B8287D"/>
    <w:rsid w:val="00B8707D"/>
    <w:rsid w:val="00B90997"/>
    <w:rsid w:val="00B914AD"/>
    <w:rsid w:val="00B91F9E"/>
    <w:rsid w:val="00B9466A"/>
    <w:rsid w:val="00B94CCE"/>
    <w:rsid w:val="00B957ED"/>
    <w:rsid w:val="00B95EAF"/>
    <w:rsid w:val="00B9769F"/>
    <w:rsid w:val="00BA15EE"/>
    <w:rsid w:val="00BA18B5"/>
    <w:rsid w:val="00BA3FA3"/>
    <w:rsid w:val="00BA77E7"/>
    <w:rsid w:val="00BA7B7E"/>
    <w:rsid w:val="00BB05A7"/>
    <w:rsid w:val="00BB1165"/>
    <w:rsid w:val="00BB1311"/>
    <w:rsid w:val="00BB49AF"/>
    <w:rsid w:val="00BB6402"/>
    <w:rsid w:val="00BB6406"/>
    <w:rsid w:val="00BB7F52"/>
    <w:rsid w:val="00BC1477"/>
    <w:rsid w:val="00BC185B"/>
    <w:rsid w:val="00BC245D"/>
    <w:rsid w:val="00BC4E65"/>
    <w:rsid w:val="00BC5249"/>
    <w:rsid w:val="00BD2BA4"/>
    <w:rsid w:val="00BD2D88"/>
    <w:rsid w:val="00BD2E13"/>
    <w:rsid w:val="00BD76AC"/>
    <w:rsid w:val="00BE17F9"/>
    <w:rsid w:val="00BE20EF"/>
    <w:rsid w:val="00BE38BA"/>
    <w:rsid w:val="00BE396F"/>
    <w:rsid w:val="00BE65EA"/>
    <w:rsid w:val="00BF3192"/>
    <w:rsid w:val="00BF7227"/>
    <w:rsid w:val="00C0101B"/>
    <w:rsid w:val="00C02A76"/>
    <w:rsid w:val="00C05351"/>
    <w:rsid w:val="00C05E31"/>
    <w:rsid w:val="00C1069C"/>
    <w:rsid w:val="00C11717"/>
    <w:rsid w:val="00C12CEE"/>
    <w:rsid w:val="00C14AA0"/>
    <w:rsid w:val="00C14EF1"/>
    <w:rsid w:val="00C15439"/>
    <w:rsid w:val="00C214C3"/>
    <w:rsid w:val="00C21B81"/>
    <w:rsid w:val="00C22C0C"/>
    <w:rsid w:val="00C23143"/>
    <w:rsid w:val="00C233FB"/>
    <w:rsid w:val="00C2540C"/>
    <w:rsid w:val="00C26B03"/>
    <w:rsid w:val="00C31C25"/>
    <w:rsid w:val="00C32DF8"/>
    <w:rsid w:val="00C34A54"/>
    <w:rsid w:val="00C35E0C"/>
    <w:rsid w:val="00C36519"/>
    <w:rsid w:val="00C4338A"/>
    <w:rsid w:val="00C44BFF"/>
    <w:rsid w:val="00C44D07"/>
    <w:rsid w:val="00C4668A"/>
    <w:rsid w:val="00C471E5"/>
    <w:rsid w:val="00C5306B"/>
    <w:rsid w:val="00C54457"/>
    <w:rsid w:val="00C57FF3"/>
    <w:rsid w:val="00C60443"/>
    <w:rsid w:val="00C61D1B"/>
    <w:rsid w:val="00C63B52"/>
    <w:rsid w:val="00C64DBF"/>
    <w:rsid w:val="00C65864"/>
    <w:rsid w:val="00C70865"/>
    <w:rsid w:val="00C73894"/>
    <w:rsid w:val="00C75C42"/>
    <w:rsid w:val="00C77348"/>
    <w:rsid w:val="00C7766A"/>
    <w:rsid w:val="00C8165B"/>
    <w:rsid w:val="00C827D2"/>
    <w:rsid w:val="00C85217"/>
    <w:rsid w:val="00C857B3"/>
    <w:rsid w:val="00C9011E"/>
    <w:rsid w:val="00C906EA"/>
    <w:rsid w:val="00C91B3B"/>
    <w:rsid w:val="00C96D5F"/>
    <w:rsid w:val="00C97FB6"/>
    <w:rsid w:val="00CA1743"/>
    <w:rsid w:val="00CA304F"/>
    <w:rsid w:val="00CB003A"/>
    <w:rsid w:val="00CB1886"/>
    <w:rsid w:val="00CB68EF"/>
    <w:rsid w:val="00CC404C"/>
    <w:rsid w:val="00CC7FEB"/>
    <w:rsid w:val="00CD0161"/>
    <w:rsid w:val="00CD1116"/>
    <w:rsid w:val="00CD123B"/>
    <w:rsid w:val="00CD1350"/>
    <w:rsid w:val="00CD2D2D"/>
    <w:rsid w:val="00CD4A10"/>
    <w:rsid w:val="00CD66F1"/>
    <w:rsid w:val="00CE0CE9"/>
    <w:rsid w:val="00CE2453"/>
    <w:rsid w:val="00CE2EDF"/>
    <w:rsid w:val="00CE69C3"/>
    <w:rsid w:val="00CE78BA"/>
    <w:rsid w:val="00CF1A82"/>
    <w:rsid w:val="00CF2F87"/>
    <w:rsid w:val="00CF3F58"/>
    <w:rsid w:val="00CF42E5"/>
    <w:rsid w:val="00CF4C33"/>
    <w:rsid w:val="00CF5882"/>
    <w:rsid w:val="00CF68E5"/>
    <w:rsid w:val="00D00C33"/>
    <w:rsid w:val="00D01147"/>
    <w:rsid w:val="00D045D9"/>
    <w:rsid w:val="00D0564C"/>
    <w:rsid w:val="00D07390"/>
    <w:rsid w:val="00D10299"/>
    <w:rsid w:val="00D11D48"/>
    <w:rsid w:val="00D1266E"/>
    <w:rsid w:val="00D12C07"/>
    <w:rsid w:val="00D14393"/>
    <w:rsid w:val="00D15D90"/>
    <w:rsid w:val="00D22D57"/>
    <w:rsid w:val="00D265C8"/>
    <w:rsid w:val="00D27B15"/>
    <w:rsid w:val="00D305AD"/>
    <w:rsid w:val="00D310B4"/>
    <w:rsid w:val="00D3283D"/>
    <w:rsid w:val="00D33513"/>
    <w:rsid w:val="00D3466B"/>
    <w:rsid w:val="00D346FA"/>
    <w:rsid w:val="00D349CD"/>
    <w:rsid w:val="00D36012"/>
    <w:rsid w:val="00D36A44"/>
    <w:rsid w:val="00D41A6C"/>
    <w:rsid w:val="00D43A2E"/>
    <w:rsid w:val="00D44B67"/>
    <w:rsid w:val="00D45FD8"/>
    <w:rsid w:val="00D4710B"/>
    <w:rsid w:val="00D52272"/>
    <w:rsid w:val="00D53979"/>
    <w:rsid w:val="00D53B2C"/>
    <w:rsid w:val="00D53D9C"/>
    <w:rsid w:val="00D544A8"/>
    <w:rsid w:val="00D5560D"/>
    <w:rsid w:val="00D6115E"/>
    <w:rsid w:val="00D62710"/>
    <w:rsid w:val="00D636F5"/>
    <w:rsid w:val="00D63F5F"/>
    <w:rsid w:val="00D63FBA"/>
    <w:rsid w:val="00D64A28"/>
    <w:rsid w:val="00D74931"/>
    <w:rsid w:val="00D74D12"/>
    <w:rsid w:val="00D76383"/>
    <w:rsid w:val="00D7681C"/>
    <w:rsid w:val="00D7719D"/>
    <w:rsid w:val="00D778DA"/>
    <w:rsid w:val="00D844AC"/>
    <w:rsid w:val="00D92DB5"/>
    <w:rsid w:val="00D948FE"/>
    <w:rsid w:val="00D94F7F"/>
    <w:rsid w:val="00D951C2"/>
    <w:rsid w:val="00DA1316"/>
    <w:rsid w:val="00DA1B3D"/>
    <w:rsid w:val="00DA46E9"/>
    <w:rsid w:val="00DA4D36"/>
    <w:rsid w:val="00DB004E"/>
    <w:rsid w:val="00DB1DBF"/>
    <w:rsid w:val="00DB469B"/>
    <w:rsid w:val="00DB795F"/>
    <w:rsid w:val="00DC02F1"/>
    <w:rsid w:val="00DC08AD"/>
    <w:rsid w:val="00DC09D5"/>
    <w:rsid w:val="00DC21BB"/>
    <w:rsid w:val="00DC441C"/>
    <w:rsid w:val="00DC4C85"/>
    <w:rsid w:val="00DC7FF2"/>
    <w:rsid w:val="00DD01E1"/>
    <w:rsid w:val="00DD1A45"/>
    <w:rsid w:val="00DD3247"/>
    <w:rsid w:val="00DD4B97"/>
    <w:rsid w:val="00DD54CC"/>
    <w:rsid w:val="00DD6BFC"/>
    <w:rsid w:val="00DD7848"/>
    <w:rsid w:val="00DE12BD"/>
    <w:rsid w:val="00DE1650"/>
    <w:rsid w:val="00DE27A9"/>
    <w:rsid w:val="00DE3B3D"/>
    <w:rsid w:val="00DE445D"/>
    <w:rsid w:val="00DE4A42"/>
    <w:rsid w:val="00DF1A43"/>
    <w:rsid w:val="00DF2C49"/>
    <w:rsid w:val="00DF5712"/>
    <w:rsid w:val="00DF5778"/>
    <w:rsid w:val="00DF58C2"/>
    <w:rsid w:val="00DF6955"/>
    <w:rsid w:val="00DF6DCB"/>
    <w:rsid w:val="00E00C7C"/>
    <w:rsid w:val="00E029B0"/>
    <w:rsid w:val="00E1018D"/>
    <w:rsid w:val="00E1078B"/>
    <w:rsid w:val="00E15F81"/>
    <w:rsid w:val="00E22AAF"/>
    <w:rsid w:val="00E2344E"/>
    <w:rsid w:val="00E25C1E"/>
    <w:rsid w:val="00E25E88"/>
    <w:rsid w:val="00E27FF7"/>
    <w:rsid w:val="00E3048B"/>
    <w:rsid w:val="00E34245"/>
    <w:rsid w:val="00E34FB3"/>
    <w:rsid w:val="00E354A8"/>
    <w:rsid w:val="00E40097"/>
    <w:rsid w:val="00E42E60"/>
    <w:rsid w:val="00E4378D"/>
    <w:rsid w:val="00E4517D"/>
    <w:rsid w:val="00E46486"/>
    <w:rsid w:val="00E4722D"/>
    <w:rsid w:val="00E510E5"/>
    <w:rsid w:val="00E53067"/>
    <w:rsid w:val="00E53529"/>
    <w:rsid w:val="00E56669"/>
    <w:rsid w:val="00E5756A"/>
    <w:rsid w:val="00E57964"/>
    <w:rsid w:val="00E60CCD"/>
    <w:rsid w:val="00E610EE"/>
    <w:rsid w:val="00E63413"/>
    <w:rsid w:val="00E6491F"/>
    <w:rsid w:val="00E66831"/>
    <w:rsid w:val="00E673F5"/>
    <w:rsid w:val="00E7088E"/>
    <w:rsid w:val="00E73125"/>
    <w:rsid w:val="00E76D55"/>
    <w:rsid w:val="00E76EF7"/>
    <w:rsid w:val="00E775D6"/>
    <w:rsid w:val="00E80356"/>
    <w:rsid w:val="00E803D6"/>
    <w:rsid w:val="00E8049F"/>
    <w:rsid w:val="00E80BF9"/>
    <w:rsid w:val="00E82FF5"/>
    <w:rsid w:val="00E832F0"/>
    <w:rsid w:val="00E84538"/>
    <w:rsid w:val="00E85234"/>
    <w:rsid w:val="00E85A2E"/>
    <w:rsid w:val="00E86F49"/>
    <w:rsid w:val="00E9199D"/>
    <w:rsid w:val="00E92565"/>
    <w:rsid w:val="00E96801"/>
    <w:rsid w:val="00E979FB"/>
    <w:rsid w:val="00EA699A"/>
    <w:rsid w:val="00EB024E"/>
    <w:rsid w:val="00EB4577"/>
    <w:rsid w:val="00EB4CAB"/>
    <w:rsid w:val="00EB4F80"/>
    <w:rsid w:val="00EB7F10"/>
    <w:rsid w:val="00EC01D3"/>
    <w:rsid w:val="00EC0668"/>
    <w:rsid w:val="00EC06FD"/>
    <w:rsid w:val="00EC096C"/>
    <w:rsid w:val="00EC463B"/>
    <w:rsid w:val="00EC4B8B"/>
    <w:rsid w:val="00EC7392"/>
    <w:rsid w:val="00EC77DE"/>
    <w:rsid w:val="00ED34A7"/>
    <w:rsid w:val="00ED55AD"/>
    <w:rsid w:val="00ED77E0"/>
    <w:rsid w:val="00EE142F"/>
    <w:rsid w:val="00EE55E4"/>
    <w:rsid w:val="00EE63C4"/>
    <w:rsid w:val="00EF114C"/>
    <w:rsid w:val="00EF2F30"/>
    <w:rsid w:val="00EF30B8"/>
    <w:rsid w:val="00EF45CD"/>
    <w:rsid w:val="00F00017"/>
    <w:rsid w:val="00F00906"/>
    <w:rsid w:val="00F064D9"/>
    <w:rsid w:val="00F07CEB"/>
    <w:rsid w:val="00F1042B"/>
    <w:rsid w:val="00F12BE2"/>
    <w:rsid w:val="00F147F8"/>
    <w:rsid w:val="00F14AC6"/>
    <w:rsid w:val="00F14C00"/>
    <w:rsid w:val="00F17A67"/>
    <w:rsid w:val="00F20125"/>
    <w:rsid w:val="00F201BC"/>
    <w:rsid w:val="00F20B6E"/>
    <w:rsid w:val="00F24FD2"/>
    <w:rsid w:val="00F25873"/>
    <w:rsid w:val="00F31C63"/>
    <w:rsid w:val="00F37265"/>
    <w:rsid w:val="00F4335A"/>
    <w:rsid w:val="00F44557"/>
    <w:rsid w:val="00F45BC4"/>
    <w:rsid w:val="00F45F9E"/>
    <w:rsid w:val="00F46759"/>
    <w:rsid w:val="00F47FD8"/>
    <w:rsid w:val="00F5179B"/>
    <w:rsid w:val="00F5364C"/>
    <w:rsid w:val="00F54B36"/>
    <w:rsid w:val="00F574FA"/>
    <w:rsid w:val="00F60D39"/>
    <w:rsid w:val="00F637CA"/>
    <w:rsid w:val="00F64CD4"/>
    <w:rsid w:val="00F64EB4"/>
    <w:rsid w:val="00F70385"/>
    <w:rsid w:val="00F71363"/>
    <w:rsid w:val="00F721B4"/>
    <w:rsid w:val="00F73704"/>
    <w:rsid w:val="00F73874"/>
    <w:rsid w:val="00F75FF7"/>
    <w:rsid w:val="00F761AC"/>
    <w:rsid w:val="00F77638"/>
    <w:rsid w:val="00F7767C"/>
    <w:rsid w:val="00F811E7"/>
    <w:rsid w:val="00F81BEF"/>
    <w:rsid w:val="00F82F6F"/>
    <w:rsid w:val="00F836D5"/>
    <w:rsid w:val="00F8372F"/>
    <w:rsid w:val="00F83C7C"/>
    <w:rsid w:val="00F95558"/>
    <w:rsid w:val="00F965A5"/>
    <w:rsid w:val="00F96BDC"/>
    <w:rsid w:val="00F9710A"/>
    <w:rsid w:val="00FA47B1"/>
    <w:rsid w:val="00FA6E21"/>
    <w:rsid w:val="00FA73D6"/>
    <w:rsid w:val="00FB01E4"/>
    <w:rsid w:val="00FB4C9B"/>
    <w:rsid w:val="00FB6E39"/>
    <w:rsid w:val="00FB79E1"/>
    <w:rsid w:val="00FC2C69"/>
    <w:rsid w:val="00FC3499"/>
    <w:rsid w:val="00FC3991"/>
    <w:rsid w:val="00FC4879"/>
    <w:rsid w:val="00FD0A8C"/>
    <w:rsid w:val="00FD1409"/>
    <w:rsid w:val="00FD16FF"/>
    <w:rsid w:val="00FD1BB4"/>
    <w:rsid w:val="00FD2D26"/>
    <w:rsid w:val="00FD4E17"/>
    <w:rsid w:val="00FD568B"/>
    <w:rsid w:val="00FD73E8"/>
    <w:rsid w:val="00FE1C34"/>
    <w:rsid w:val="00FE2B3B"/>
    <w:rsid w:val="00FE460C"/>
    <w:rsid w:val="00FE57B8"/>
    <w:rsid w:val="00FE6C4A"/>
    <w:rsid w:val="00FF34EA"/>
    <w:rsid w:val="00FF4EE1"/>
    <w:rsid w:val="00FF5D60"/>
    <w:rsid w:val="00FF78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1F94FDF"/>
  <w15:docId w15:val="{4DC16E52-7871-49A5-B6CB-6C7B2A28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0791"/>
    <w:rPr>
      <w:sz w:val="24"/>
      <w:szCs w:val="24"/>
    </w:rPr>
  </w:style>
  <w:style w:type="paragraph" w:styleId="Heading1">
    <w:name w:val="heading 1"/>
    <w:basedOn w:val="Normal"/>
    <w:next w:val="Normal"/>
    <w:link w:val="Heading1Char"/>
    <w:qFormat/>
    <w:pPr>
      <w:keepNext/>
      <w:outlineLvl w:val="0"/>
    </w:pPr>
    <w:rPr>
      <w:rFonts w:ascii="Arial" w:hAnsi="Arial"/>
      <w:szCs w:val="20"/>
    </w:rPr>
  </w:style>
  <w:style w:type="paragraph" w:styleId="Heading2">
    <w:name w:val="heading 2"/>
    <w:basedOn w:val="Normal"/>
    <w:next w:val="Normal"/>
    <w:link w:val="Heading2Char"/>
    <w:qFormat/>
    <w:pPr>
      <w:keepNext/>
      <w:jc w:val="center"/>
      <w:outlineLvl w:val="1"/>
    </w:pPr>
    <w:rPr>
      <w:b/>
      <w:smallCaps/>
      <w:sz w:val="20"/>
      <w:szCs w:val="20"/>
    </w:rPr>
  </w:style>
  <w:style w:type="paragraph" w:styleId="Heading3">
    <w:name w:val="heading 3"/>
    <w:basedOn w:val="Normal"/>
    <w:next w:val="Normal"/>
    <w:qFormat/>
    <w:pPr>
      <w:keepNext/>
      <w:tabs>
        <w:tab w:val="num" w:pos="716"/>
      </w:tabs>
      <w:ind w:left="716" w:hanging="360"/>
      <w:outlineLvl w:val="2"/>
    </w:pPr>
    <w:rPr>
      <w:rFonts w:ascii="Arial" w:hAnsi="Arial" w:cs="Arial"/>
      <w:szCs w:val="20"/>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pPr>
      <w:keepNext/>
      <w:jc w:val="center"/>
      <w:outlineLvl w:val="4"/>
    </w:pPr>
    <w:rPr>
      <w:b/>
      <w:szCs w:val="20"/>
    </w:rPr>
  </w:style>
  <w:style w:type="paragraph" w:styleId="Heading6">
    <w:name w:val="heading 6"/>
    <w:basedOn w:val="Normal"/>
    <w:next w:val="Normal"/>
    <w:qFormat/>
    <w:pPr>
      <w:keepNext/>
      <w:numPr>
        <w:numId w:val="1"/>
      </w:numPr>
      <w:outlineLvl w:val="5"/>
    </w:pPr>
    <w:rPr>
      <w:rFonts w:ascii="Arial" w:hAnsi="Arial" w:cs="Arial"/>
      <w:color w:val="993366"/>
      <w:szCs w:val="2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spacing w:before="240"/>
      <w:outlineLvl w:val="7"/>
    </w:pPr>
    <w:rPr>
      <w:rFonts w:ascii="Arial" w:hAnsi="Arial" w:cs="Arial"/>
      <w:b/>
      <w:bCs/>
      <w:i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sz w:val="20"/>
      <w:szCs w:val="20"/>
    </w:rPr>
  </w:style>
  <w:style w:type="paragraph" w:styleId="BodyText">
    <w:name w:val="Body Text"/>
    <w:basedOn w:val="Normal"/>
    <w:link w:val="BodyTextChar"/>
    <w:pPr>
      <w:jc w:val="both"/>
    </w:pPr>
    <w:rPr>
      <w:szCs w:val="20"/>
    </w:rPr>
  </w:style>
  <w:style w:type="character" w:styleId="FootnoteReference">
    <w:name w:val="footnote reference"/>
    <w:semiHidden/>
    <w:rPr>
      <w:vertAlign w:val="superscript"/>
    </w:rPr>
  </w:style>
  <w:style w:type="paragraph" w:styleId="Title">
    <w:name w:val="Title"/>
    <w:basedOn w:val="Normal"/>
    <w:qFormat/>
    <w:pPr>
      <w:jc w:val="center"/>
    </w:pPr>
    <w:rPr>
      <w:b/>
      <w:sz w:val="36"/>
      <w:szCs w:val="20"/>
    </w:rPr>
  </w:style>
  <w:style w:type="paragraph" w:styleId="FootnoteText">
    <w:name w:val="footnote text"/>
    <w:basedOn w:val="Normal"/>
    <w:semiHidden/>
    <w:rPr>
      <w:sz w:val="20"/>
      <w:szCs w:val="20"/>
    </w:rPr>
  </w:style>
  <w:style w:type="paragraph" w:styleId="Footer">
    <w:name w:val="footer"/>
    <w:basedOn w:val="Normal"/>
    <w:pPr>
      <w:tabs>
        <w:tab w:val="center" w:pos="4536"/>
        <w:tab w:val="right" w:pos="9072"/>
      </w:tabs>
    </w:pPr>
    <w:rPr>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Subtitle">
    <w:name w:val="Subtitle"/>
    <w:basedOn w:val="Normal"/>
    <w:qFormat/>
    <w:pPr>
      <w:jc w:val="center"/>
    </w:pPr>
    <w:rPr>
      <w:rFonts w:ascii="Arial" w:hAnsi="Arial"/>
      <w:sz w:val="48"/>
      <w:szCs w:val="20"/>
      <w:u w:val="single"/>
    </w:rPr>
  </w:style>
  <w:style w:type="paragraph" w:customStyle="1" w:styleId="Reply">
    <w:name w:val="Reply"/>
    <w:basedOn w:val="Normal"/>
    <w:pPr>
      <w:pBdr>
        <w:top w:val="single" w:sz="4" w:space="1" w:color="000080"/>
        <w:left w:val="single" w:sz="4" w:space="4" w:color="000080"/>
        <w:bottom w:val="single" w:sz="4" w:space="1" w:color="000080"/>
        <w:right w:val="single" w:sz="4" w:space="4" w:color="000080"/>
      </w:pBdr>
      <w:spacing w:after="180"/>
      <w:ind w:left="1276" w:right="569" w:hanging="709"/>
      <w:jc w:val="both"/>
    </w:pPr>
    <w:rPr>
      <w:rFonts w:ascii="Arial" w:hAnsi="Arial"/>
      <w:i/>
      <w:color w:val="000080"/>
      <w:szCs w:val="20"/>
      <w:lang w:val="en-US" w:eastAsia="en-US"/>
    </w:rPr>
  </w:style>
  <w:style w:type="paragraph" w:styleId="BodyText2">
    <w:name w:val="Body Text 2"/>
    <w:basedOn w:val="Normal"/>
    <w:rPr>
      <w:rFonts w:ascii="Arial" w:hAnsi="Arial" w:cs="Arial"/>
      <w:b/>
      <w:bCs/>
      <w:szCs w:val="20"/>
    </w:rPr>
  </w:style>
  <w:style w:type="paragraph" w:styleId="BodyTextIndent2">
    <w:name w:val="Body Text Indent 2"/>
    <w:basedOn w:val="Normal"/>
    <w:pPr>
      <w:ind w:left="567" w:hanging="567"/>
    </w:pPr>
    <w:rPr>
      <w:rFonts w:ascii="Arial" w:hAnsi="Arial" w:cs="Arial"/>
      <w:b/>
      <w:bCs/>
      <w:szCs w:val="20"/>
    </w:rPr>
  </w:style>
  <w:style w:type="paragraph" w:styleId="BodyTextIndent">
    <w:name w:val="Body Text Indent"/>
    <w:basedOn w:val="Normal"/>
    <w:pPr>
      <w:ind w:left="993" w:hanging="993"/>
    </w:pPr>
    <w:rPr>
      <w:rFonts w:ascii="Arial" w:hAnsi="Arial" w:cs="Arial"/>
      <w:szCs w:val="20"/>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link w:val="BodyText3Char"/>
    <w:rPr>
      <w:rFonts w:ascii="Arial" w:hAnsi="Arial"/>
      <w:color w:val="FF0000"/>
    </w:rPr>
  </w:style>
  <w:style w:type="character" w:styleId="FollowedHyperlink">
    <w:name w:val="FollowedHyperlink"/>
    <w:rPr>
      <w:color w:val="800080"/>
      <w:u w:val="single"/>
    </w:rPr>
  </w:style>
  <w:style w:type="paragraph" w:styleId="BalloonText">
    <w:name w:val="Balloon Text"/>
    <w:basedOn w:val="Normal"/>
    <w:semiHidden/>
    <w:rsid w:val="00863D2F"/>
    <w:rPr>
      <w:rFonts w:ascii="Tahoma" w:hAnsi="Tahoma" w:cs="Tahoma"/>
      <w:sz w:val="16"/>
      <w:szCs w:val="16"/>
    </w:rPr>
  </w:style>
  <w:style w:type="table" w:styleId="TableGrid">
    <w:name w:val="Table Grid"/>
    <w:basedOn w:val="TableNormal"/>
    <w:rsid w:val="009A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319E2"/>
    <w:rPr>
      <w:rFonts w:ascii="Arial" w:hAnsi="Arial"/>
      <w:sz w:val="24"/>
    </w:rPr>
  </w:style>
  <w:style w:type="character" w:styleId="PlaceholderText">
    <w:name w:val="Placeholder Text"/>
    <w:uiPriority w:val="99"/>
    <w:semiHidden/>
    <w:rsid w:val="002319E2"/>
    <w:rPr>
      <w:color w:val="808080"/>
    </w:rPr>
  </w:style>
  <w:style w:type="paragraph" w:styleId="ListParagraph">
    <w:name w:val="List Paragraph"/>
    <w:basedOn w:val="Normal"/>
    <w:uiPriority w:val="34"/>
    <w:qFormat/>
    <w:rsid w:val="002319E2"/>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rsid w:val="006D6EE7"/>
    <w:rPr>
      <w:b/>
      <w:smallCaps/>
    </w:rPr>
  </w:style>
  <w:style w:type="character" w:customStyle="1" w:styleId="BodyTextChar">
    <w:name w:val="Body Text Char"/>
    <w:basedOn w:val="DefaultParagraphFont"/>
    <w:link w:val="BodyText"/>
    <w:rsid w:val="006D6EE7"/>
    <w:rPr>
      <w:sz w:val="24"/>
    </w:rPr>
  </w:style>
  <w:style w:type="character" w:customStyle="1" w:styleId="HeaderChar">
    <w:name w:val="Header Char"/>
    <w:link w:val="Header"/>
    <w:rsid w:val="008B003D"/>
  </w:style>
  <w:style w:type="paragraph" w:customStyle="1" w:styleId="Default">
    <w:name w:val="Default"/>
    <w:rsid w:val="00D3466B"/>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semiHidden/>
    <w:unhideWhenUsed/>
    <w:rsid w:val="00F14AC6"/>
    <w:rPr>
      <w:sz w:val="16"/>
      <w:szCs w:val="16"/>
    </w:rPr>
  </w:style>
  <w:style w:type="paragraph" w:styleId="CommentText">
    <w:name w:val="annotation text"/>
    <w:basedOn w:val="Normal"/>
    <w:link w:val="CommentTextChar"/>
    <w:semiHidden/>
    <w:unhideWhenUsed/>
    <w:rsid w:val="00F14AC6"/>
    <w:rPr>
      <w:sz w:val="20"/>
      <w:szCs w:val="20"/>
    </w:rPr>
  </w:style>
  <w:style w:type="character" w:customStyle="1" w:styleId="CommentTextChar">
    <w:name w:val="Comment Text Char"/>
    <w:basedOn w:val="DefaultParagraphFont"/>
    <w:link w:val="CommentText"/>
    <w:semiHidden/>
    <w:rsid w:val="00F14AC6"/>
  </w:style>
  <w:style w:type="paragraph" w:styleId="CommentSubject">
    <w:name w:val="annotation subject"/>
    <w:basedOn w:val="CommentText"/>
    <w:next w:val="CommentText"/>
    <w:link w:val="CommentSubjectChar"/>
    <w:semiHidden/>
    <w:unhideWhenUsed/>
    <w:rsid w:val="00F14AC6"/>
    <w:rPr>
      <w:b/>
      <w:bCs/>
    </w:rPr>
  </w:style>
  <w:style w:type="character" w:customStyle="1" w:styleId="CommentSubjectChar">
    <w:name w:val="Comment Subject Char"/>
    <w:basedOn w:val="CommentTextChar"/>
    <w:link w:val="CommentSubject"/>
    <w:semiHidden/>
    <w:rsid w:val="00F14AC6"/>
    <w:rPr>
      <w:b/>
      <w:bCs/>
    </w:rPr>
  </w:style>
  <w:style w:type="character" w:customStyle="1" w:styleId="BodyText3Char">
    <w:name w:val="Body Text 3 Char"/>
    <w:basedOn w:val="DefaultParagraphFont"/>
    <w:link w:val="BodyText3"/>
    <w:rsid w:val="00B27AEC"/>
    <w:rPr>
      <w:rFonts w:ascii="Arial" w:hAnsi="Arial"/>
      <w:color w:val="FF0000"/>
      <w:sz w:val="24"/>
      <w:szCs w:val="24"/>
    </w:rPr>
  </w:style>
  <w:style w:type="character" w:customStyle="1" w:styleId="highlight">
    <w:name w:val="highlight"/>
    <w:basedOn w:val="DefaultParagraphFont"/>
    <w:rsid w:val="00207775"/>
  </w:style>
  <w:style w:type="paragraph" w:styleId="Revision">
    <w:name w:val="Revision"/>
    <w:hidden/>
    <w:uiPriority w:val="99"/>
    <w:semiHidden/>
    <w:rsid w:val="00F14C00"/>
    <w:rPr>
      <w:sz w:val="24"/>
      <w:szCs w:val="24"/>
    </w:rPr>
  </w:style>
  <w:style w:type="paragraph" w:customStyle="1" w:styleId="xmsonormal">
    <w:name w:val="x_msonormal"/>
    <w:basedOn w:val="Normal"/>
    <w:rsid w:val="00161021"/>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8143">
      <w:bodyDiv w:val="1"/>
      <w:marLeft w:val="0"/>
      <w:marRight w:val="0"/>
      <w:marTop w:val="0"/>
      <w:marBottom w:val="0"/>
      <w:divBdr>
        <w:top w:val="none" w:sz="0" w:space="0" w:color="auto"/>
        <w:left w:val="none" w:sz="0" w:space="0" w:color="auto"/>
        <w:bottom w:val="none" w:sz="0" w:space="0" w:color="auto"/>
        <w:right w:val="none" w:sz="0" w:space="0" w:color="auto"/>
      </w:divBdr>
      <w:divsChild>
        <w:div w:id="1321079709">
          <w:marLeft w:val="0"/>
          <w:marRight w:val="0"/>
          <w:marTop w:val="0"/>
          <w:marBottom w:val="0"/>
          <w:divBdr>
            <w:top w:val="none" w:sz="0" w:space="0" w:color="auto"/>
            <w:left w:val="none" w:sz="0" w:space="0" w:color="auto"/>
            <w:bottom w:val="none" w:sz="0" w:space="0" w:color="auto"/>
            <w:right w:val="none" w:sz="0" w:space="0" w:color="auto"/>
          </w:divBdr>
        </w:div>
        <w:div w:id="2126074532">
          <w:marLeft w:val="0"/>
          <w:marRight w:val="0"/>
          <w:marTop w:val="0"/>
          <w:marBottom w:val="0"/>
          <w:divBdr>
            <w:top w:val="none" w:sz="0" w:space="0" w:color="auto"/>
            <w:left w:val="none" w:sz="0" w:space="0" w:color="auto"/>
            <w:bottom w:val="none" w:sz="0" w:space="0" w:color="auto"/>
            <w:right w:val="none" w:sz="0" w:space="0" w:color="auto"/>
          </w:divBdr>
        </w:div>
        <w:div w:id="1954090354">
          <w:marLeft w:val="0"/>
          <w:marRight w:val="0"/>
          <w:marTop w:val="0"/>
          <w:marBottom w:val="0"/>
          <w:divBdr>
            <w:top w:val="none" w:sz="0" w:space="0" w:color="auto"/>
            <w:left w:val="none" w:sz="0" w:space="0" w:color="auto"/>
            <w:bottom w:val="none" w:sz="0" w:space="0" w:color="auto"/>
            <w:right w:val="none" w:sz="0" w:space="0" w:color="auto"/>
          </w:divBdr>
        </w:div>
        <w:div w:id="1494300625">
          <w:marLeft w:val="0"/>
          <w:marRight w:val="0"/>
          <w:marTop w:val="0"/>
          <w:marBottom w:val="0"/>
          <w:divBdr>
            <w:top w:val="none" w:sz="0" w:space="0" w:color="auto"/>
            <w:left w:val="none" w:sz="0" w:space="0" w:color="auto"/>
            <w:bottom w:val="none" w:sz="0" w:space="0" w:color="auto"/>
            <w:right w:val="none" w:sz="0" w:space="0" w:color="auto"/>
          </w:divBdr>
        </w:div>
        <w:div w:id="1525745658">
          <w:marLeft w:val="0"/>
          <w:marRight w:val="0"/>
          <w:marTop w:val="0"/>
          <w:marBottom w:val="0"/>
          <w:divBdr>
            <w:top w:val="none" w:sz="0" w:space="0" w:color="auto"/>
            <w:left w:val="none" w:sz="0" w:space="0" w:color="auto"/>
            <w:bottom w:val="none" w:sz="0" w:space="0" w:color="auto"/>
            <w:right w:val="none" w:sz="0" w:space="0" w:color="auto"/>
          </w:divBdr>
        </w:div>
      </w:divsChild>
    </w:div>
    <w:div w:id="301277215">
      <w:bodyDiv w:val="1"/>
      <w:marLeft w:val="0"/>
      <w:marRight w:val="0"/>
      <w:marTop w:val="0"/>
      <w:marBottom w:val="0"/>
      <w:divBdr>
        <w:top w:val="none" w:sz="0" w:space="0" w:color="auto"/>
        <w:left w:val="none" w:sz="0" w:space="0" w:color="auto"/>
        <w:bottom w:val="none" w:sz="0" w:space="0" w:color="auto"/>
        <w:right w:val="none" w:sz="0" w:space="0" w:color="auto"/>
      </w:divBdr>
    </w:div>
    <w:div w:id="501353372">
      <w:bodyDiv w:val="1"/>
      <w:marLeft w:val="0"/>
      <w:marRight w:val="0"/>
      <w:marTop w:val="0"/>
      <w:marBottom w:val="0"/>
      <w:divBdr>
        <w:top w:val="none" w:sz="0" w:space="0" w:color="auto"/>
        <w:left w:val="none" w:sz="0" w:space="0" w:color="auto"/>
        <w:bottom w:val="none" w:sz="0" w:space="0" w:color="auto"/>
        <w:right w:val="none" w:sz="0" w:space="0" w:color="auto"/>
      </w:divBdr>
      <w:divsChild>
        <w:div w:id="1539322124">
          <w:marLeft w:val="0"/>
          <w:marRight w:val="0"/>
          <w:marTop w:val="0"/>
          <w:marBottom w:val="0"/>
          <w:divBdr>
            <w:top w:val="none" w:sz="0" w:space="0" w:color="auto"/>
            <w:left w:val="none" w:sz="0" w:space="0" w:color="auto"/>
            <w:bottom w:val="none" w:sz="0" w:space="0" w:color="auto"/>
            <w:right w:val="none" w:sz="0" w:space="0" w:color="auto"/>
          </w:divBdr>
        </w:div>
        <w:div w:id="662467539">
          <w:marLeft w:val="0"/>
          <w:marRight w:val="0"/>
          <w:marTop w:val="0"/>
          <w:marBottom w:val="0"/>
          <w:divBdr>
            <w:top w:val="none" w:sz="0" w:space="0" w:color="auto"/>
            <w:left w:val="none" w:sz="0" w:space="0" w:color="auto"/>
            <w:bottom w:val="none" w:sz="0" w:space="0" w:color="auto"/>
            <w:right w:val="none" w:sz="0" w:space="0" w:color="auto"/>
          </w:divBdr>
        </w:div>
        <w:div w:id="136605919">
          <w:marLeft w:val="0"/>
          <w:marRight w:val="0"/>
          <w:marTop w:val="0"/>
          <w:marBottom w:val="0"/>
          <w:divBdr>
            <w:top w:val="none" w:sz="0" w:space="0" w:color="auto"/>
            <w:left w:val="none" w:sz="0" w:space="0" w:color="auto"/>
            <w:bottom w:val="none" w:sz="0" w:space="0" w:color="auto"/>
            <w:right w:val="none" w:sz="0" w:space="0" w:color="auto"/>
          </w:divBdr>
        </w:div>
        <w:div w:id="939216887">
          <w:marLeft w:val="0"/>
          <w:marRight w:val="0"/>
          <w:marTop w:val="0"/>
          <w:marBottom w:val="0"/>
          <w:divBdr>
            <w:top w:val="none" w:sz="0" w:space="0" w:color="auto"/>
            <w:left w:val="none" w:sz="0" w:space="0" w:color="auto"/>
            <w:bottom w:val="none" w:sz="0" w:space="0" w:color="auto"/>
            <w:right w:val="none" w:sz="0" w:space="0" w:color="auto"/>
          </w:divBdr>
        </w:div>
        <w:div w:id="1682244335">
          <w:marLeft w:val="0"/>
          <w:marRight w:val="0"/>
          <w:marTop w:val="0"/>
          <w:marBottom w:val="0"/>
          <w:divBdr>
            <w:top w:val="none" w:sz="0" w:space="0" w:color="auto"/>
            <w:left w:val="none" w:sz="0" w:space="0" w:color="auto"/>
            <w:bottom w:val="none" w:sz="0" w:space="0" w:color="auto"/>
            <w:right w:val="none" w:sz="0" w:space="0" w:color="auto"/>
          </w:divBdr>
        </w:div>
        <w:div w:id="549077963">
          <w:marLeft w:val="0"/>
          <w:marRight w:val="0"/>
          <w:marTop w:val="0"/>
          <w:marBottom w:val="0"/>
          <w:divBdr>
            <w:top w:val="none" w:sz="0" w:space="0" w:color="auto"/>
            <w:left w:val="none" w:sz="0" w:space="0" w:color="auto"/>
            <w:bottom w:val="none" w:sz="0" w:space="0" w:color="auto"/>
            <w:right w:val="none" w:sz="0" w:space="0" w:color="auto"/>
          </w:divBdr>
        </w:div>
        <w:div w:id="1893619409">
          <w:marLeft w:val="0"/>
          <w:marRight w:val="0"/>
          <w:marTop w:val="0"/>
          <w:marBottom w:val="0"/>
          <w:divBdr>
            <w:top w:val="none" w:sz="0" w:space="0" w:color="auto"/>
            <w:left w:val="none" w:sz="0" w:space="0" w:color="auto"/>
            <w:bottom w:val="none" w:sz="0" w:space="0" w:color="auto"/>
            <w:right w:val="none" w:sz="0" w:space="0" w:color="auto"/>
          </w:divBdr>
        </w:div>
        <w:div w:id="948859027">
          <w:marLeft w:val="0"/>
          <w:marRight w:val="0"/>
          <w:marTop w:val="0"/>
          <w:marBottom w:val="0"/>
          <w:divBdr>
            <w:top w:val="none" w:sz="0" w:space="0" w:color="auto"/>
            <w:left w:val="none" w:sz="0" w:space="0" w:color="auto"/>
            <w:bottom w:val="none" w:sz="0" w:space="0" w:color="auto"/>
            <w:right w:val="none" w:sz="0" w:space="0" w:color="auto"/>
          </w:divBdr>
        </w:div>
        <w:div w:id="1786389317">
          <w:marLeft w:val="0"/>
          <w:marRight w:val="0"/>
          <w:marTop w:val="0"/>
          <w:marBottom w:val="0"/>
          <w:divBdr>
            <w:top w:val="none" w:sz="0" w:space="0" w:color="auto"/>
            <w:left w:val="none" w:sz="0" w:space="0" w:color="auto"/>
            <w:bottom w:val="none" w:sz="0" w:space="0" w:color="auto"/>
            <w:right w:val="none" w:sz="0" w:space="0" w:color="auto"/>
          </w:divBdr>
        </w:div>
      </w:divsChild>
    </w:div>
    <w:div w:id="1096167352">
      <w:bodyDiv w:val="1"/>
      <w:marLeft w:val="0"/>
      <w:marRight w:val="0"/>
      <w:marTop w:val="0"/>
      <w:marBottom w:val="0"/>
      <w:divBdr>
        <w:top w:val="none" w:sz="0" w:space="0" w:color="auto"/>
        <w:left w:val="none" w:sz="0" w:space="0" w:color="auto"/>
        <w:bottom w:val="none" w:sz="0" w:space="0" w:color="auto"/>
        <w:right w:val="none" w:sz="0" w:space="0" w:color="auto"/>
      </w:divBdr>
      <w:divsChild>
        <w:div w:id="1026372973">
          <w:marLeft w:val="0"/>
          <w:marRight w:val="0"/>
          <w:marTop w:val="0"/>
          <w:marBottom w:val="0"/>
          <w:divBdr>
            <w:top w:val="none" w:sz="0" w:space="0" w:color="auto"/>
            <w:left w:val="none" w:sz="0" w:space="0" w:color="auto"/>
            <w:bottom w:val="none" w:sz="0" w:space="0" w:color="auto"/>
            <w:right w:val="none" w:sz="0" w:space="0" w:color="auto"/>
          </w:divBdr>
        </w:div>
        <w:div w:id="983313345">
          <w:marLeft w:val="0"/>
          <w:marRight w:val="0"/>
          <w:marTop w:val="0"/>
          <w:marBottom w:val="0"/>
          <w:divBdr>
            <w:top w:val="none" w:sz="0" w:space="0" w:color="auto"/>
            <w:left w:val="none" w:sz="0" w:space="0" w:color="auto"/>
            <w:bottom w:val="none" w:sz="0" w:space="0" w:color="auto"/>
            <w:right w:val="none" w:sz="0" w:space="0" w:color="auto"/>
          </w:divBdr>
        </w:div>
        <w:div w:id="449473596">
          <w:marLeft w:val="0"/>
          <w:marRight w:val="0"/>
          <w:marTop w:val="0"/>
          <w:marBottom w:val="0"/>
          <w:divBdr>
            <w:top w:val="none" w:sz="0" w:space="0" w:color="auto"/>
            <w:left w:val="none" w:sz="0" w:space="0" w:color="auto"/>
            <w:bottom w:val="none" w:sz="0" w:space="0" w:color="auto"/>
            <w:right w:val="none" w:sz="0" w:space="0" w:color="auto"/>
          </w:divBdr>
        </w:div>
        <w:div w:id="1536381564">
          <w:marLeft w:val="0"/>
          <w:marRight w:val="0"/>
          <w:marTop w:val="0"/>
          <w:marBottom w:val="0"/>
          <w:divBdr>
            <w:top w:val="none" w:sz="0" w:space="0" w:color="auto"/>
            <w:left w:val="none" w:sz="0" w:space="0" w:color="auto"/>
            <w:bottom w:val="none" w:sz="0" w:space="0" w:color="auto"/>
            <w:right w:val="none" w:sz="0" w:space="0" w:color="auto"/>
          </w:divBdr>
        </w:div>
        <w:div w:id="118379222">
          <w:marLeft w:val="0"/>
          <w:marRight w:val="0"/>
          <w:marTop w:val="0"/>
          <w:marBottom w:val="0"/>
          <w:divBdr>
            <w:top w:val="none" w:sz="0" w:space="0" w:color="auto"/>
            <w:left w:val="none" w:sz="0" w:space="0" w:color="auto"/>
            <w:bottom w:val="none" w:sz="0" w:space="0" w:color="auto"/>
            <w:right w:val="none" w:sz="0" w:space="0" w:color="auto"/>
          </w:divBdr>
        </w:div>
        <w:div w:id="1816097735">
          <w:marLeft w:val="0"/>
          <w:marRight w:val="0"/>
          <w:marTop w:val="0"/>
          <w:marBottom w:val="0"/>
          <w:divBdr>
            <w:top w:val="none" w:sz="0" w:space="0" w:color="auto"/>
            <w:left w:val="none" w:sz="0" w:space="0" w:color="auto"/>
            <w:bottom w:val="none" w:sz="0" w:space="0" w:color="auto"/>
            <w:right w:val="none" w:sz="0" w:space="0" w:color="auto"/>
          </w:divBdr>
        </w:div>
        <w:div w:id="1330408783">
          <w:marLeft w:val="0"/>
          <w:marRight w:val="0"/>
          <w:marTop w:val="0"/>
          <w:marBottom w:val="0"/>
          <w:divBdr>
            <w:top w:val="none" w:sz="0" w:space="0" w:color="auto"/>
            <w:left w:val="none" w:sz="0" w:space="0" w:color="auto"/>
            <w:bottom w:val="none" w:sz="0" w:space="0" w:color="auto"/>
            <w:right w:val="none" w:sz="0" w:space="0" w:color="auto"/>
          </w:divBdr>
        </w:div>
        <w:div w:id="220139189">
          <w:marLeft w:val="0"/>
          <w:marRight w:val="0"/>
          <w:marTop w:val="0"/>
          <w:marBottom w:val="0"/>
          <w:divBdr>
            <w:top w:val="none" w:sz="0" w:space="0" w:color="auto"/>
            <w:left w:val="none" w:sz="0" w:space="0" w:color="auto"/>
            <w:bottom w:val="none" w:sz="0" w:space="0" w:color="auto"/>
            <w:right w:val="none" w:sz="0" w:space="0" w:color="auto"/>
          </w:divBdr>
        </w:div>
      </w:divsChild>
    </w:div>
    <w:div w:id="1169295847">
      <w:bodyDiv w:val="1"/>
      <w:marLeft w:val="0"/>
      <w:marRight w:val="0"/>
      <w:marTop w:val="0"/>
      <w:marBottom w:val="0"/>
      <w:divBdr>
        <w:top w:val="none" w:sz="0" w:space="0" w:color="auto"/>
        <w:left w:val="none" w:sz="0" w:space="0" w:color="auto"/>
        <w:bottom w:val="none" w:sz="0" w:space="0" w:color="auto"/>
        <w:right w:val="none" w:sz="0" w:space="0" w:color="auto"/>
      </w:divBdr>
      <w:divsChild>
        <w:div w:id="613825566">
          <w:marLeft w:val="0"/>
          <w:marRight w:val="0"/>
          <w:marTop w:val="0"/>
          <w:marBottom w:val="0"/>
          <w:divBdr>
            <w:top w:val="none" w:sz="0" w:space="0" w:color="auto"/>
            <w:left w:val="none" w:sz="0" w:space="0" w:color="auto"/>
            <w:bottom w:val="none" w:sz="0" w:space="0" w:color="auto"/>
            <w:right w:val="none" w:sz="0" w:space="0" w:color="auto"/>
          </w:divBdr>
        </w:div>
        <w:div w:id="1561937353">
          <w:marLeft w:val="0"/>
          <w:marRight w:val="0"/>
          <w:marTop w:val="0"/>
          <w:marBottom w:val="0"/>
          <w:divBdr>
            <w:top w:val="none" w:sz="0" w:space="0" w:color="auto"/>
            <w:left w:val="none" w:sz="0" w:space="0" w:color="auto"/>
            <w:bottom w:val="none" w:sz="0" w:space="0" w:color="auto"/>
            <w:right w:val="none" w:sz="0" w:space="0" w:color="auto"/>
          </w:divBdr>
        </w:div>
        <w:div w:id="1120538963">
          <w:marLeft w:val="0"/>
          <w:marRight w:val="0"/>
          <w:marTop w:val="0"/>
          <w:marBottom w:val="0"/>
          <w:divBdr>
            <w:top w:val="none" w:sz="0" w:space="0" w:color="auto"/>
            <w:left w:val="none" w:sz="0" w:space="0" w:color="auto"/>
            <w:bottom w:val="none" w:sz="0" w:space="0" w:color="auto"/>
            <w:right w:val="none" w:sz="0" w:space="0" w:color="auto"/>
          </w:divBdr>
        </w:div>
        <w:div w:id="703753455">
          <w:marLeft w:val="0"/>
          <w:marRight w:val="0"/>
          <w:marTop w:val="0"/>
          <w:marBottom w:val="0"/>
          <w:divBdr>
            <w:top w:val="none" w:sz="0" w:space="0" w:color="auto"/>
            <w:left w:val="none" w:sz="0" w:space="0" w:color="auto"/>
            <w:bottom w:val="none" w:sz="0" w:space="0" w:color="auto"/>
            <w:right w:val="none" w:sz="0" w:space="0" w:color="auto"/>
          </w:divBdr>
        </w:div>
      </w:divsChild>
    </w:div>
    <w:div w:id="1210000393">
      <w:bodyDiv w:val="1"/>
      <w:marLeft w:val="0"/>
      <w:marRight w:val="0"/>
      <w:marTop w:val="0"/>
      <w:marBottom w:val="0"/>
      <w:divBdr>
        <w:top w:val="none" w:sz="0" w:space="0" w:color="auto"/>
        <w:left w:val="none" w:sz="0" w:space="0" w:color="auto"/>
        <w:bottom w:val="none" w:sz="0" w:space="0" w:color="auto"/>
        <w:right w:val="none" w:sz="0" w:space="0" w:color="auto"/>
      </w:divBdr>
      <w:divsChild>
        <w:div w:id="197358203">
          <w:marLeft w:val="0"/>
          <w:marRight w:val="0"/>
          <w:marTop w:val="0"/>
          <w:marBottom w:val="0"/>
          <w:divBdr>
            <w:top w:val="none" w:sz="0" w:space="0" w:color="auto"/>
            <w:left w:val="none" w:sz="0" w:space="0" w:color="auto"/>
            <w:bottom w:val="none" w:sz="0" w:space="0" w:color="auto"/>
            <w:right w:val="none" w:sz="0" w:space="0" w:color="auto"/>
          </w:divBdr>
        </w:div>
        <w:div w:id="327443516">
          <w:marLeft w:val="0"/>
          <w:marRight w:val="0"/>
          <w:marTop w:val="0"/>
          <w:marBottom w:val="0"/>
          <w:divBdr>
            <w:top w:val="none" w:sz="0" w:space="0" w:color="auto"/>
            <w:left w:val="none" w:sz="0" w:space="0" w:color="auto"/>
            <w:bottom w:val="none" w:sz="0" w:space="0" w:color="auto"/>
            <w:right w:val="none" w:sz="0" w:space="0" w:color="auto"/>
          </w:divBdr>
        </w:div>
        <w:div w:id="2138260811">
          <w:marLeft w:val="0"/>
          <w:marRight w:val="0"/>
          <w:marTop w:val="0"/>
          <w:marBottom w:val="0"/>
          <w:divBdr>
            <w:top w:val="none" w:sz="0" w:space="0" w:color="auto"/>
            <w:left w:val="none" w:sz="0" w:space="0" w:color="auto"/>
            <w:bottom w:val="none" w:sz="0" w:space="0" w:color="auto"/>
            <w:right w:val="none" w:sz="0" w:space="0" w:color="auto"/>
          </w:divBdr>
        </w:div>
        <w:div w:id="1704091157">
          <w:marLeft w:val="0"/>
          <w:marRight w:val="0"/>
          <w:marTop w:val="0"/>
          <w:marBottom w:val="0"/>
          <w:divBdr>
            <w:top w:val="none" w:sz="0" w:space="0" w:color="auto"/>
            <w:left w:val="none" w:sz="0" w:space="0" w:color="auto"/>
            <w:bottom w:val="none" w:sz="0" w:space="0" w:color="auto"/>
            <w:right w:val="none" w:sz="0" w:space="0" w:color="auto"/>
          </w:divBdr>
        </w:div>
        <w:div w:id="2049643889">
          <w:marLeft w:val="0"/>
          <w:marRight w:val="0"/>
          <w:marTop w:val="0"/>
          <w:marBottom w:val="0"/>
          <w:divBdr>
            <w:top w:val="none" w:sz="0" w:space="0" w:color="auto"/>
            <w:left w:val="none" w:sz="0" w:space="0" w:color="auto"/>
            <w:bottom w:val="none" w:sz="0" w:space="0" w:color="auto"/>
            <w:right w:val="none" w:sz="0" w:space="0" w:color="auto"/>
          </w:divBdr>
        </w:div>
        <w:div w:id="342242490">
          <w:marLeft w:val="0"/>
          <w:marRight w:val="0"/>
          <w:marTop w:val="0"/>
          <w:marBottom w:val="0"/>
          <w:divBdr>
            <w:top w:val="none" w:sz="0" w:space="0" w:color="auto"/>
            <w:left w:val="none" w:sz="0" w:space="0" w:color="auto"/>
            <w:bottom w:val="none" w:sz="0" w:space="0" w:color="auto"/>
            <w:right w:val="none" w:sz="0" w:space="0" w:color="auto"/>
          </w:divBdr>
        </w:div>
        <w:div w:id="1284849483">
          <w:marLeft w:val="0"/>
          <w:marRight w:val="0"/>
          <w:marTop w:val="0"/>
          <w:marBottom w:val="0"/>
          <w:divBdr>
            <w:top w:val="none" w:sz="0" w:space="0" w:color="auto"/>
            <w:left w:val="none" w:sz="0" w:space="0" w:color="auto"/>
            <w:bottom w:val="none" w:sz="0" w:space="0" w:color="auto"/>
            <w:right w:val="none" w:sz="0" w:space="0" w:color="auto"/>
          </w:divBdr>
        </w:div>
        <w:div w:id="778991051">
          <w:marLeft w:val="0"/>
          <w:marRight w:val="0"/>
          <w:marTop w:val="0"/>
          <w:marBottom w:val="0"/>
          <w:divBdr>
            <w:top w:val="none" w:sz="0" w:space="0" w:color="auto"/>
            <w:left w:val="none" w:sz="0" w:space="0" w:color="auto"/>
            <w:bottom w:val="none" w:sz="0" w:space="0" w:color="auto"/>
            <w:right w:val="none" w:sz="0" w:space="0" w:color="auto"/>
          </w:divBdr>
        </w:div>
        <w:div w:id="585504730">
          <w:marLeft w:val="0"/>
          <w:marRight w:val="0"/>
          <w:marTop w:val="0"/>
          <w:marBottom w:val="0"/>
          <w:divBdr>
            <w:top w:val="none" w:sz="0" w:space="0" w:color="auto"/>
            <w:left w:val="none" w:sz="0" w:space="0" w:color="auto"/>
            <w:bottom w:val="none" w:sz="0" w:space="0" w:color="auto"/>
            <w:right w:val="none" w:sz="0" w:space="0" w:color="auto"/>
          </w:divBdr>
        </w:div>
        <w:div w:id="533274858">
          <w:marLeft w:val="0"/>
          <w:marRight w:val="0"/>
          <w:marTop w:val="0"/>
          <w:marBottom w:val="0"/>
          <w:divBdr>
            <w:top w:val="none" w:sz="0" w:space="0" w:color="auto"/>
            <w:left w:val="none" w:sz="0" w:space="0" w:color="auto"/>
            <w:bottom w:val="none" w:sz="0" w:space="0" w:color="auto"/>
            <w:right w:val="none" w:sz="0" w:space="0" w:color="auto"/>
          </w:divBdr>
        </w:div>
      </w:divsChild>
    </w:div>
    <w:div w:id="1933202066">
      <w:bodyDiv w:val="1"/>
      <w:marLeft w:val="0"/>
      <w:marRight w:val="0"/>
      <w:marTop w:val="0"/>
      <w:marBottom w:val="0"/>
      <w:divBdr>
        <w:top w:val="none" w:sz="0" w:space="0" w:color="auto"/>
        <w:left w:val="none" w:sz="0" w:space="0" w:color="auto"/>
        <w:bottom w:val="none" w:sz="0" w:space="0" w:color="auto"/>
        <w:right w:val="none" w:sz="0" w:space="0" w:color="auto"/>
      </w:divBdr>
      <w:divsChild>
        <w:div w:id="1960331801">
          <w:marLeft w:val="0"/>
          <w:marRight w:val="0"/>
          <w:marTop w:val="0"/>
          <w:marBottom w:val="0"/>
          <w:divBdr>
            <w:top w:val="none" w:sz="0" w:space="0" w:color="auto"/>
            <w:left w:val="none" w:sz="0" w:space="0" w:color="auto"/>
            <w:bottom w:val="none" w:sz="0" w:space="0" w:color="auto"/>
            <w:right w:val="none" w:sz="0" w:space="0" w:color="auto"/>
          </w:divBdr>
        </w:div>
        <w:div w:id="781151155">
          <w:marLeft w:val="0"/>
          <w:marRight w:val="0"/>
          <w:marTop w:val="0"/>
          <w:marBottom w:val="0"/>
          <w:divBdr>
            <w:top w:val="none" w:sz="0" w:space="0" w:color="auto"/>
            <w:left w:val="none" w:sz="0" w:space="0" w:color="auto"/>
            <w:bottom w:val="none" w:sz="0" w:space="0" w:color="auto"/>
            <w:right w:val="none" w:sz="0" w:space="0" w:color="auto"/>
          </w:divBdr>
        </w:div>
        <w:div w:id="1251623496">
          <w:marLeft w:val="0"/>
          <w:marRight w:val="0"/>
          <w:marTop w:val="0"/>
          <w:marBottom w:val="0"/>
          <w:divBdr>
            <w:top w:val="none" w:sz="0" w:space="0" w:color="auto"/>
            <w:left w:val="none" w:sz="0" w:space="0" w:color="auto"/>
            <w:bottom w:val="none" w:sz="0" w:space="0" w:color="auto"/>
            <w:right w:val="none" w:sz="0" w:space="0" w:color="auto"/>
          </w:divBdr>
        </w:div>
        <w:div w:id="1550149469">
          <w:marLeft w:val="0"/>
          <w:marRight w:val="0"/>
          <w:marTop w:val="0"/>
          <w:marBottom w:val="0"/>
          <w:divBdr>
            <w:top w:val="none" w:sz="0" w:space="0" w:color="auto"/>
            <w:left w:val="none" w:sz="0" w:space="0" w:color="auto"/>
            <w:bottom w:val="none" w:sz="0" w:space="0" w:color="auto"/>
            <w:right w:val="none" w:sz="0" w:space="0" w:color="auto"/>
          </w:divBdr>
        </w:div>
      </w:divsChild>
    </w:div>
    <w:div w:id="1986004487">
      <w:bodyDiv w:val="1"/>
      <w:marLeft w:val="0"/>
      <w:marRight w:val="0"/>
      <w:marTop w:val="0"/>
      <w:marBottom w:val="0"/>
      <w:divBdr>
        <w:top w:val="none" w:sz="0" w:space="0" w:color="auto"/>
        <w:left w:val="none" w:sz="0" w:space="0" w:color="auto"/>
        <w:bottom w:val="none" w:sz="0" w:space="0" w:color="auto"/>
        <w:right w:val="none" w:sz="0" w:space="0" w:color="auto"/>
      </w:divBdr>
      <w:divsChild>
        <w:div w:id="1855609204">
          <w:marLeft w:val="0"/>
          <w:marRight w:val="0"/>
          <w:marTop w:val="0"/>
          <w:marBottom w:val="0"/>
          <w:divBdr>
            <w:top w:val="none" w:sz="0" w:space="0" w:color="auto"/>
            <w:left w:val="none" w:sz="0" w:space="0" w:color="auto"/>
            <w:bottom w:val="none" w:sz="0" w:space="0" w:color="auto"/>
            <w:right w:val="none" w:sz="0" w:space="0" w:color="auto"/>
          </w:divBdr>
        </w:div>
        <w:div w:id="1226572390">
          <w:marLeft w:val="0"/>
          <w:marRight w:val="0"/>
          <w:marTop w:val="0"/>
          <w:marBottom w:val="0"/>
          <w:divBdr>
            <w:top w:val="none" w:sz="0" w:space="0" w:color="auto"/>
            <w:left w:val="none" w:sz="0" w:space="0" w:color="auto"/>
            <w:bottom w:val="none" w:sz="0" w:space="0" w:color="auto"/>
            <w:right w:val="none" w:sz="0" w:space="0" w:color="auto"/>
          </w:divBdr>
        </w:div>
        <w:div w:id="430777853">
          <w:marLeft w:val="0"/>
          <w:marRight w:val="0"/>
          <w:marTop w:val="0"/>
          <w:marBottom w:val="0"/>
          <w:divBdr>
            <w:top w:val="none" w:sz="0" w:space="0" w:color="auto"/>
            <w:left w:val="none" w:sz="0" w:space="0" w:color="auto"/>
            <w:bottom w:val="none" w:sz="0" w:space="0" w:color="auto"/>
            <w:right w:val="none" w:sz="0" w:space="0" w:color="auto"/>
          </w:divBdr>
        </w:div>
        <w:div w:id="1806896206">
          <w:marLeft w:val="0"/>
          <w:marRight w:val="0"/>
          <w:marTop w:val="0"/>
          <w:marBottom w:val="0"/>
          <w:divBdr>
            <w:top w:val="none" w:sz="0" w:space="0" w:color="auto"/>
            <w:left w:val="none" w:sz="0" w:space="0" w:color="auto"/>
            <w:bottom w:val="none" w:sz="0" w:space="0" w:color="auto"/>
            <w:right w:val="none" w:sz="0" w:space="0" w:color="auto"/>
          </w:divBdr>
        </w:div>
        <w:div w:id="392394517">
          <w:marLeft w:val="0"/>
          <w:marRight w:val="0"/>
          <w:marTop w:val="0"/>
          <w:marBottom w:val="0"/>
          <w:divBdr>
            <w:top w:val="none" w:sz="0" w:space="0" w:color="auto"/>
            <w:left w:val="none" w:sz="0" w:space="0" w:color="auto"/>
            <w:bottom w:val="none" w:sz="0" w:space="0" w:color="auto"/>
            <w:right w:val="none" w:sz="0" w:space="0" w:color="auto"/>
          </w:divBdr>
        </w:div>
        <w:div w:id="314990189">
          <w:marLeft w:val="0"/>
          <w:marRight w:val="0"/>
          <w:marTop w:val="0"/>
          <w:marBottom w:val="0"/>
          <w:divBdr>
            <w:top w:val="none" w:sz="0" w:space="0" w:color="auto"/>
            <w:left w:val="none" w:sz="0" w:space="0" w:color="auto"/>
            <w:bottom w:val="none" w:sz="0" w:space="0" w:color="auto"/>
            <w:right w:val="none" w:sz="0" w:space="0" w:color="auto"/>
          </w:divBdr>
        </w:div>
        <w:div w:id="331027997">
          <w:marLeft w:val="0"/>
          <w:marRight w:val="0"/>
          <w:marTop w:val="0"/>
          <w:marBottom w:val="0"/>
          <w:divBdr>
            <w:top w:val="none" w:sz="0" w:space="0" w:color="auto"/>
            <w:left w:val="none" w:sz="0" w:space="0" w:color="auto"/>
            <w:bottom w:val="none" w:sz="0" w:space="0" w:color="auto"/>
            <w:right w:val="none" w:sz="0" w:space="0" w:color="auto"/>
          </w:divBdr>
        </w:div>
        <w:div w:id="1532837325">
          <w:marLeft w:val="0"/>
          <w:marRight w:val="0"/>
          <w:marTop w:val="0"/>
          <w:marBottom w:val="0"/>
          <w:divBdr>
            <w:top w:val="none" w:sz="0" w:space="0" w:color="auto"/>
            <w:left w:val="none" w:sz="0" w:space="0" w:color="auto"/>
            <w:bottom w:val="none" w:sz="0" w:space="0" w:color="auto"/>
            <w:right w:val="none" w:sz="0" w:space="0" w:color="auto"/>
          </w:divBdr>
        </w:div>
        <w:div w:id="2125879320">
          <w:marLeft w:val="0"/>
          <w:marRight w:val="0"/>
          <w:marTop w:val="0"/>
          <w:marBottom w:val="0"/>
          <w:divBdr>
            <w:top w:val="none" w:sz="0" w:space="0" w:color="auto"/>
            <w:left w:val="none" w:sz="0" w:space="0" w:color="auto"/>
            <w:bottom w:val="none" w:sz="0" w:space="0" w:color="auto"/>
            <w:right w:val="none" w:sz="0" w:space="0" w:color="auto"/>
          </w:divBdr>
        </w:div>
        <w:div w:id="1042680392">
          <w:marLeft w:val="0"/>
          <w:marRight w:val="0"/>
          <w:marTop w:val="0"/>
          <w:marBottom w:val="0"/>
          <w:divBdr>
            <w:top w:val="none" w:sz="0" w:space="0" w:color="auto"/>
            <w:left w:val="none" w:sz="0" w:space="0" w:color="auto"/>
            <w:bottom w:val="none" w:sz="0" w:space="0" w:color="auto"/>
            <w:right w:val="none" w:sz="0" w:space="0" w:color="auto"/>
          </w:divBdr>
        </w:div>
      </w:divsChild>
    </w:div>
    <w:div w:id="2015259320">
      <w:bodyDiv w:val="1"/>
      <w:marLeft w:val="0"/>
      <w:marRight w:val="0"/>
      <w:marTop w:val="0"/>
      <w:marBottom w:val="0"/>
      <w:divBdr>
        <w:top w:val="none" w:sz="0" w:space="0" w:color="auto"/>
        <w:left w:val="none" w:sz="0" w:space="0" w:color="auto"/>
        <w:bottom w:val="none" w:sz="0" w:space="0" w:color="auto"/>
        <w:right w:val="none" w:sz="0" w:space="0" w:color="auto"/>
      </w:divBdr>
      <w:divsChild>
        <w:div w:id="602111880">
          <w:marLeft w:val="0"/>
          <w:marRight w:val="0"/>
          <w:marTop w:val="0"/>
          <w:marBottom w:val="0"/>
          <w:divBdr>
            <w:top w:val="none" w:sz="0" w:space="0" w:color="auto"/>
            <w:left w:val="none" w:sz="0" w:space="0" w:color="auto"/>
            <w:bottom w:val="none" w:sz="0" w:space="0" w:color="auto"/>
            <w:right w:val="none" w:sz="0" w:space="0" w:color="auto"/>
          </w:divBdr>
        </w:div>
        <w:div w:id="1113400606">
          <w:marLeft w:val="0"/>
          <w:marRight w:val="0"/>
          <w:marTop w:val="0"/>
          <w:marBottom w:val="0"/>
          <w:divBdr>
            <w:top w:val="none" w:sz="0" w:space="0" w:color="auto"/>
            <w:left w:val="none" w:sz="0" w:space="0" w:color="auto"/>
            <w:bottom w:val="none" w:sz="0" w:space="0" w:color="auto"/>
            <w:right w:val="none" w:sz="0" w:space="0" w:color="auto"/>
          </w:divBdr>
        </w:div>
        <w:div w:id="210308810">
          <w:marLeft w:val="0"/>
          <w:marRight w:val="0"/>
          <w:marTop w:val="0"/>
          <w:marBottom w:val="0"/>
          <w:divBdr>
            <w:top w:val="none" w:sz="0" w:space="0" w:color="auto"/>
            <w:left w:val="none" w:sz="0" w:space="0" w:color="auto"/>
            <w:bottom w:val="none" w:sz="0" w:space="0" w:color="auto"/>
            <w:right w:val="none" w:sz="0" w:space="0" w:color="auto"/>
          </w:divBdr>
        </w:div>
        <w:div w:id="1514149046">
          <w:marLeft w:val="0"/>
          <w:marRight w:val="0"/>
          <w:marTop w:val="0"/>
          <w:marBottom w:val="0"/>
          <w:divBdr>
            <w:top w:val="none" w:sz="0" w:space="0" w:color="auto"/>
            <w:left w:val="none" w:sz="0" w:space="0" w:color="auto"/>
            <w:bottom w:val="none" w:sz="0" w:space="0" w:color="auto"/>
            <w:right w:val="none" w:sz="0" w:space="0" w:color="auto"/>
          </w:divBdr>
        </w:div>
        <w:div w:id="215626596">
          <w:marLeft w:val="0"/>
          <w:marRight w:val="0"/>
          <w:marTop w:val="0"/>
          <w:marBottom w:val="0"/>
          <w:divBdr>
            <w:top w:val="none" w:sz="0" w:space="0" w:color="auto"/>
            <w:left w:val="none" w:sz="0" w:space="0" w:color="auto"/>
            <w:bottom w:val="none" w:sz="0" w:space="0" w:color="auto"/>
            <w:right w:val="none" w:sz="0" w:space="0" w:color="auto"/>
          </w:divBdr>
        </w:div>
        <w:div w:id="372846761">
          <w:marLeft w:val="0"/>
          <w:marRight w:val="0"/>
          <w:marTop w:val="0"/>
          <w:marBottom w:val="0"/>
          <w:divBdr>
            <w:top w:val="none" w:sz="0" w:space="0" w:color="auto"/>
            <w:left w:val="none" w:sz="0" w:space="0" w:color="auto"/>
            <w:bottom w:val="none" w:sz="0" w:space="0" w:color="auto"/>
            <w:right w:val="none" w:sz="0" w:space="0" w:color="auto"/>
          </w:divBdr>
        </w:div>
        <w:div w:id="1768235604">
          <w:marLeft w:val="0"/>
          <w:marRight w:val="0"/>
          <w:marTop w:val="0"/>
          <w:marBottom w:val="0"/>
          <w:divBdr>
            <w:top w:val="none" w:sz="0" w:space="0" w:color="auto"/>
            <w:left w:val="none" w:sz="0" w:space="0" w:color="auto"/>
            <w:bottom w:val="none" w:sz="0" w:space="0" w:color="auto"/>
            <w:right w:val="none" w:sz="0" w:space="0" w:color="auto"/>
          </w:divBdr>
        </w:div>
        <w:div w:id="137572775">
          <w:marLeft w:val="0"/>
          <w:marRight w:val="0"/>
          <w:marTop w:val="0"/>
          <w:marBottom w:val="0"/>
          <w:divBdr>
            <w:top w:val="none" w:sz="0" w:space="0" w:color="auto"/>
            <w:left w:val="none" w:sz="0" w:space="0" w:color="auto"/>
            <w:bottom w:val="none" w:sz="0" w:space="0" w:color="auto"/>
            <w:right w:val="none" w:sz="0" w:space="0" w:color="auto"/>
          </w:divBdr>
        </w:div>
        <w:div w:id="1756171028">
          <w:marLeft w:val="0"/>
          <w:marRight w:val="0"/>
          <w:marTop w:val="0"/>
          <w:marBottom w:val="0"/>
          <w:divBdr>
            <w:top w:val="none" w:sz="0" w:space="0" w:color="auto"/>
            <w:left w:val="none" w:sz="0" w:space="0" w:color="auto"/>
            <w:bottom w:val="none" w:sz="0" w:space="0" w:color="auto"/>
            <w:right w:val="none" w:sz="0" w:space="0" w:color="auto"/>
          </w:divBdr>
        </w:div>
        <w:div w:id="225268389">
          <w:marLeft w:val="0"/>
          <w:marRight w:val="0"/>
          <w:marTop w:val="0"/>
          <w:marBottom w:val="0"/>
          <w:divBdr>
            <w:top w:val="none" w:sz="0" w:space="0" w:color="auto"/>
            <w:left w:val="none" w:sz="0" w:space="0" w:color="auto"/>
            <w:bottom w:val="none" w:sz="0" w:space="0" w:color="auto"/>
            <w:right w:val="none" w:sz="0" w:space="0" w:color="auto"/>
          </w:divBdr>
        </w:div>
        <w:div w:id="567034803">
          <w:marLeft w:val="0"/>
          <w:marRight w:val="0"/>
          <w:marTop w:val="0"/>
          <w:marBottom w:val="0"/>
          <w:divBdr>
            <w:top w:val="none" w:sz="0" w:space="0" w:color="auto"/>
            <w:left w:val="none" w:sz="0" w:space="0" w:color="auto"/>
            <w:bottom w:val="none" w:sz="0" w:space="0" w:color="auto"/>
            <w:right w:val="none" w:sz="0" w:space="0" w:color="auto"/>
          </w:divBdr>
        </w:div>
        <w:div w:id="1367557698">
          <w:marLeft w:val="0"/>
          <w:marRight w:val="0"/>
          <w:marTop w:val="0"/>
          <w:marBottom w:val="0"/>
          <w:divBdr>
            <w:top w:val="none" w:sz="0" w:space="0" w:color="auto"/>
            <w:left w:val="none" w:sz="0" w:space="0" w:color="auto"/>
            <w:bottom w:val="none" w:sz="0" w:space="0" w:color="auto"/>
            <w:right w:val="none" w:sz="0" w:space="0" w:color="auto"/>
          </w:divBdr>
        </w:div>
        <w:div w:id="2059010199">
          <w:marLeft w:val="0"/>
          <w:marRight w:val="0"/>
          <w:marTop w:val="0"/>
          <w:marBottom w:val="0"/>
          <w:divBdr>
            <w:top w:val="none" w:sz="0" w:space="0" w:color="auto"/>
            <w:left w:val="none" w:sz="0" w:space="0" w:color="auto"/>
            <w:bottom w:val="none" w:sz="0" w:space="0" w:color="auto"/>
            <w:right w:val="none" w:sz="0" w:space="0" w:color="auto"/>
          </w:divBdr>
        </w:div>
        <w:div w:id="89832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F6F9-004F-42D2-95E0-062E763F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929</Words>
  <Characters>5276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CIE</Company>
  <LinksUpToDate>false</LinksUpToDate>
  <CharactersWithSpaces>6193</CharactersWithSpaces>
  <SharedDoc>false</SharedDoc>
  <HLinks>
    <vt:vector size="24" baseType="variant">
      <vt:variant>
        <vt:i4>6684686</vt:i4>
      </vt:variant>
      <vt:variant>
        <vt:i4>87</vt:i4>
      </vt:variant>
      <vt:variant>
        <vt:i4>0</vt:i4>
      </vt:variant>
      <vt:variant>
        <vt:i4>5</vt:i4>
      </vt:variant>
      <vt:variant>
        <vt:lpwstr>mailto:olas@linas.etat.lu</vt:lpwstr>
      </vt:variant>
      <vt:variant>
        <vt:lpwstr/>
      </vt:variant>
      <vt:variant>
        <vt:i4>6488075</vt:i4>
      </vt:variant>
      <vt:variant>
        <vt:i4>6</vt:i4>
      </vt:variant>
      <vt:variant>
        <vt:i4>0</vt:i4>
      </vt:variant>
      <vt:variant>
        <vt:i4>5</vt:i4>
      </vt:variant>
      <vt:variant>
        <vt:lpwstr>mailto:olas@ilnas.etat.lu</vt:lpwstr>
      </vt:variant>
      <vt:variant>
        <vt:lpwstr/>
      </vt:variant>
      <vt:variant>
        <vt:i4>3276911</vt:i4>
      </vt:variant>
      <vt:variant>
        <vt:i4>3</vt:i4>
      </vt:variant>
      <vt:variant>
        <vt:i4>0</vt:i4>
      </vt:variant>
      <vt:variant>
        <vt:i4>5</vt:i4>
      </vt:variant>
      <vt:variant>
        <vt:lpwstr>http://www.olas.public.lu/</vt:lpwstr>
      </vt:variant>
      <vt:variant>
        <vt:lpwstr/>
      </vt:variant>
      <vt:variant>
        <vt:i4>7995519</vt:i4>
      </vt:variant>
      <vt:variant>
        <vt:i4>6</vt:i4>
      </vt:variant>
      <vt:variant>
        <vt:i4>0</vt:i4>
      </vt:variant>
      <vt:variant>
        <vt:i4>5</vt:i4>
      </vt:variant>
      <vt:variant>
        <vt:lpwstr>http://www.etat.lu/olas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Dimitra KALOGEROPOULOU</dc:creator>
  <cp:lastModifiedBy>Dimitra KALOGEROPOULOU</cp:lastModifiedBy>
  <cp:revision>5</cp:revision>
  <cp:lastPrinted>2019-06-14T08:56:00Z</cp:lastPrinted>
  <dcterms:created xsi:type="dcterms:W3CDTF">2020-07-29T08:11:00Z</dcterms:created>
  <dcterms:modified xsi:type="dcterms:W3CDTF">2020-09-07T14:38:00Z</dcterms:modified>
  <cp:contentStatus/>
</cp:coreProperties>
</file>